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47" w:rsidRPr="007D31B6" w:rsidRDefault="005B2100" w:rsidP="00E76AA0">
      <w:pPr>
        <w:jc w:val="center"/>
        <w:rPr>
          <w:b/>
          <w:sz w:val="28"/>
          <w:szCs w:val="28"/>
        </w:rPr>
      </w:pPr>
      <w:bookmarkStart w:id="0" w:name="_GoBack"/>
      <w:bookmarkEnd w:id="0"/>
      <w:proofErr w:type="gramStart"/>
      <w:r w:rsidRPr="007D31B6">
        <w:rPr>
          <w:b/>
          <w:sz w:val="28"/>
          <w:szCs w:val="28"/>
        </w:rPr>
        <w:t>Заключение по результатам экспертизы</w:t>
      </w:r>
      <w:r w:rsidR="006F1242" w:rsidRPr="007D31B6">
        <w:rPr>
          <w:b/>
          <w:sz w:val="28"/>
          <w:szCs w:val="28"/>
        </w:rPr>
        <w:t xml:space="preserve"> </w:t>
      </w:r>
      <w:r w:rsidR="00E76AA0">
        <w:rPr>
          <w:b/>
          <w:sz w:val="28"/>
          <w:szCs w:val="28"/>
        </w:rPr>
        <w:t>П</w:t>
      </w:r>
      <w:r w:rsidR="00E76AA0">
        <w:rPr>
          <w:b/>
          <w:bCs/>
          <w:sz w:val="28"/>
          <w:szCs w:val="28"/>
        </w:rPr>
        <w:t>оряд</w:t>
      </w:r>
      <w:r w:rsidR="00E76AA0" w:rsidRPr="00E76AA0">
        <w:rPr>
          <w:b/>
          <w:bCs/>
          <w:sz w:val="28"/>
          <w:szCs w:val="28"/>
        </w:rPr>
        <w:t>к</w:t>
      </w:r>
      <w:r w:rsidR="00E76AA0">
        <w:rPr>
          <w:b/>
          <w:bCs/>
          <w:sz w:val="28"/>
          <w:szCs w:val="28"/>
        </w:rPr>
        <w:t>а с</w:t>
      </w:r>
      <w:r w:rsidR="00E76AA0" w:rsidRPr="00E76AA0">
        <w:rPr>
          <w:b/>
          <w:bCs/>
          <w:sz w:val="28"/>
          <w:szCs w:val="28"/>
        </w:rPr>
        <w:t xml:space="preserve">убсидирования из республиканского бюджета </w:t>
      </w:r>
      <w:r w:rsidR="00E76AA0">
        <w:rPr>
          <w:b/>
          <w:bCs/>
          <w:sz w:val="28"/>
          <w:szCs w:val="28"/>
        </w:rPr>
        <w:t>Р</w:t>
      </w:r>
      <w:r w:rsidR="00E76AA0" w:rsidRPr="00E76AA0">
        <w:rPr>
          <w:b/>
          <w:bCs/>
          <w:sz w:val="28"/>
          <w:szCs w:val="28"/>
        </w:rPr>
        <w:t xml:space="preserve">еспублики </w:t>
      </w:r>
      <w:r w:rsidR="00E76AA0">
        <w:rPr>
          <w:b/>
          <w:bCs/>
          <w:sz w:val="28"/>
          <w:szCs w:val="28"/>
        </w:rPr>
        <w:t>К</w:t>
      </w:r>
      <w:r w:rsidR="00E76AA0" w:rsidRPr="00E76AA0">
        <w:rPr>
          <w:b/>
          <w:bCs/>
          <w:sz w:val="28"/>
          <w:szCs w:val="28"/>
        </w:rPr>
        <w:t>оми</w:t>
      </w:r>
      <w:r w:rsidR="00E76AA0">
        <w:rPr>
          <w:b/>
          <w:bCs/>
          <w:sz w:val="28"/>
          <w:szCs w:val="28"/>
        </w:rPr>
        <w:t xml:space="preserve"> ч</w:t>
      </w:r>
      <w:r w:rsidR="00E76AA0" w:rsidRPr="00E76AA0">
        <w:rPr>
          <w:b/>
          <w:bCs/>
          <w:sz w:val="28"/>
          <w:szCs w:val="28"/>
        </w:rPr>
        <w:t>асти затрат на уплату процентов по кредитам, привлеченным</w:t>
      </w:r>
      <w:r w:rsidR="00E76AA0">
        <w:rPr>
          <w:b/>
          <w:bCs/>
          <w:sz w:val="28"/>
          <w:szCs w:val="28"/>
        </w:rPr>
        <w:t xml:space="preserve"> с</w:t>
      </w:r>
      <w:r w:rsidR="00E76AA0" w:rsidRPr="00E76AA0">
        <w:rPr>
          <w:b/>
          <w:bCs/>
          <w:sz w:val="28"/>
          <w:szCs w:val="28"/>
        </w:rPr>
        <w:t>убъектами инвестиционной деятельности в кредитных</w:t>
      </w:r>
      <w:r w:rsidR="00E76AA0">
        <w:rPr>
          <w:b/>
          <w:bCs/>
          <w:sz w:val="28"/>
          <w:szCs w:val="28"/>
        </w:rPr>
        <w:t xml:space="preserve"> о</w:t>
      </w:r>
      <w:r w:rsidR="00E76AA0" w:rsidRPr="00E76AA0">
        <w:rPr>
          <w:b/>
          <w:bCs/>
          <w:sz w:val="28"/>
          <w:szCs w:val="28"/>
        </w:rPr>
        <w:t>рганизациях для реализации инвестиционных проектов</w:t>
      </w:r>
      <w:r w:rsidR="00E76AA0">
        <w:rPr>
          <w:b/>
          <w:bCs/>
          <w:sz w:val="28"/>
          <w:szCs w:val="28"/>
        </w:rPr>
        <w:t xml:space="preserve"> н</w:t>
      </w:r>
      <w:r w:rsidR="00E76AA0" w:rsidRPr="00E76AA0">
        <w:rPr>
          <w:b/>
          <w:bCs/>
          <w:sz w:val="28"/>
          <w:szCs w:val="28"/>
        </w:rPr>
        <w:t xml:space="preserve">а территории </w:t>
      </w:r>
      <w:r w:rsidR="00E76AA0">
        <w:rPr>
          <w:b/>
          <w:bCs/>
          <w:sz w:val="28"/>
          <w:szCs w:val="28"/>
        </w:rPr>
        <w:t>Р</w:t>
      </w:r>
      <w:r w:rsidR="00E76AA0" w:rsidRPr="00E76AA0">
        <w:rPr>
          <w:b/>
          <w:bCs/>
          <w:sz w:val="28"/>
          <w:szCs w:val="28"/>
        </w:rPr>
        <w:t xml:space="preserve">еспублики </w:t>
      </w:r>
      <w:r w:rsidR="00E76AA0">
        <w:rPr>
          <w:b/>
          <w:bCs/>
          <w:sz w:val="28"/>
          <w:szCs w:val="28"/>
        </w:rPr>
        <w:t>К</w:t>
      </w:r>
      <w:r w:rsidR="00E76AA0" w:rsidRPr="00E76AA0">
        <w:rPr>
          <w:b/>
          <w:bCs/>
          <w:sz w:val="28"/>
          <w:szCs w:val="28"/>
        </w:rPr>
        <w:t xml:space="preserve">оми </w:t>
      </w:r>
      <w:r w:rsidR="00E76AA0">
        <w:rPr>
          <w:b/>
          <w:bCs/>
          <w:sz w:val="28"/>
          <w:szCs w:val="28"/>
        </w:rPr>
        <w:t>(приложение № 8</w:t>
      </w:r>
      <w:r w:rsidR="006F1242" w:rsidRPr="007D31B6">
        <w:rPr>
          <w:b/>
          <w:bCs/>
          <w:sz w:val="28"/>
          <w:szCs w:val="28"/>
        </w:rPr>
        <w:t>), утвержденного</w:t>
      </w:r>
      <w:r w:rsidR="000F5915" w:rsidRPr="007D31B6">
        <w:rPr>
          <w:b/>
          <w:sz w:val="28"/>
          <w:szCs w:val="28"/>
        </w:rPr>
        <w:t xml:space="preserve"> </w:t>
      </w:r>
      <w:r w:rsidR="00225D39" w:rsidRPr="007D31B6">
        <w:rPr>
          <w:b/>
          <w:bCs/>
          <w:sz w:val="28"/>
          <w:szCs w:val="28"/>
        </w:rPr>
        <w:t>постановлени</w:t>
      </w:r>
      <w:r w:rsidR="006F1242" w:rsidRPr="007D31B6">
        <w:rPr>
          <w:b/>
          <w:bCs/>
          <w:sz w:val="28"/>
          <w:szCs w:val="28"/>
        </w:rPr>
        <w:t>ем</w:t>
      </w:r>
      <w:r w:rsidR="00DC2964" w:rsidRPr="007D31B6">
        <w:rPr>
          <w:b/>
          <w:sz w:val="28"/>
          <w:szCs w:val="28"/>
        </w:rPr>
        <w:t xml:space="preserve"> </w:t>
      </w:r>
      <w:r w:rsidR="007D31B6" w:rsidRPr="007D31B6">
        <w:rPr>
          <w:b/>
          <w:bCs/>
          <w:sz w:val="28"/>
          <w:szCs w:val="28"/>
        </w:rPr>
        <w:t>Правительства Республики Коми от 31 декабря 201</w:t>
      </w:r>
      <w:r w:rsidR="00E76AA0">
        <w:rPr>
          <w:b/>
          <w:bCs/>
          <w:sz w:val="28"/>
          <w:szCs w:val="28"/>
        </w:rPr>
        <w:t>0</w:t>
      </w:r>
      <w:r w:rsidR="007D31B6" w:rsidRPr="007D31B6">
        <w:rPr>
          <w:b/>
          <w:bCs/>
          <w:sz w:val="28"/>
          <w:szCs w:val="28"/>
        </w:rPr>
        <w:t xml:space="preserve"> года № </w:t>
      </w:r>
      <w:r w:rsidR="00E76AA0">
        <w:rPr>
          <w:b/>
          <w:bCs/>
          <w:sz w:val="28"/>
          <w:szCs w:val="28"/>
        </w:rPr>
        <w:t>522</w:t>
      </w:r>
      <w:r w:rsidR="007D31B6" w:rsidRPr="007D31B6">
        <w:rPr>
          <w:b/>
          <w:bCs/>
          <w:sz w:val="28"/>
          <w:szCs w:val="28"/>
        </w:rPr>
        <w:t xml:space="preserve"> «</w:t>
      </w:r>
      <w:r w:rsidR="00E76AA0">
        <w:rPr>
          <w:b/>
          <w:bCs/>
          <w:sz w:val="28"/>
          <w:szCs w:val="28"/>
        </w:rPr>
        <w:t>О</w:t>
      </w:r>
      <w:r w:rsidR="00E76AA0" w:rsidRPr="00E76AA0">
        <w:rPr>
          <w:b/>
          <w:bCs/>
          <w:sz w:val="28"/>
          <w:szCs w:val="28"/>
        </w:rPr>
        <w:t xml:space="preserve"> мерах по реализации закона </w:t>
      </w:r>
      <w:r w:rsidR="00E76AA0">
        <w:rPr>
          <w:b/>
          <w:bCs/>
          <w:sz w:val="28"/>
          <w:szCs w:val="28"/>
        </w:rPr>
        <w:t>Р</w:t>
      </w:r>
      <w:r w:rsidR="00E76AA0" w:rsidRPr="00E76AA0">
        <w:rPr>
          <w:b/>
          <w:bCs/>
          <w:sz w:val="28"/>
          <w:szCs w:val="28"/>
        </w:rPr>
        <w:t>еспублики</w:t>
      </w:r>
      <w:r w:rsidR="00E76AA0">
        <w:rPr>
          <w:b/>
          <w:bCs/>
          <w:sz w:val="28"/>
          <w:szCs w:val="28"/>
        </w:rPr>
        <w:t xml:space="preserve"> К</w:t>
      </w:r>
      <w:r w:rsidR="00E76AA0" w:rsidRPr="00E76AA0">
        <w:rPr>
          <w:b/>
          <w:bCs/>
          <w:sz w:val="28"/>
          <w:szCs w:val="28"/>
        </w:rPr>
        <w:t>оми</w:t>
      </w:r>
      <w:r w:rsidR="00E76AA0">
        <w:rPr>
          <w:b/>
          <w:bCs/>
          <w:sz w:val="28"/>
          <w:szCs w:val="28"/>
        </w:rPr>
        <w:t xml:space="preserve"> «О</w:t>
      </w:r>
      <w:r w:rsidR="00E76AA0" w:rsidRPr="00E76AA0">
        <w:rPr>
          <w:b/>
          <w:bCs/>
          <w:sz w:val="28"/>
          <w:szCs w:val="28"/>
        </w:rPr>
        <w:t>б инвестиционной деятельности на территории</w:t>
      </w:r>
      <w:r w:rsidR="00E76AA0">
        <w:rPr>
          <w:b/>
          <w:bCs/>
          <w:sz w:val="28"/>
          <w:szCs w:val="28"/>
        </w:rPr>
        <w:t xml:space="preserve"> Р</w:t>
      </w:r>
      <w:r w:rsidR="00E76AA0" w:rsidRPr="00E76AA0">
        <w:rPr>
          <w:b/>
          <w:bCs/>
          <w:sz w:val="28"/>
          <w:szCs w:val="28"/>
        </w:rPr>
        <w:t xml:space="preserve">еспублики </w:t>
      </w:r>
      <w:r w:rsidR="00E76AA0">
        <w:rPr>
          <w:b/>
          <w:bCs/>
          <w:sz w:val="28"/>
          <w:szCs w:val="28"/>
        </w:rPr>
        <w:t>К</w:t>
      </w:r>
      <w:r w:rsidR="00E76AA0" w:rsidRPr="00E76AA0">
        <w:rPr>
          <w:b/>
          <w:bCs/>
          <w:sz w:val="28"/>
          <w:szCs w:val="28"/>
        </w:rPr>
        <w:t>оми</w:t>
      </w:r>
      <w:proofErr w:type="gramEnd"/>
      <w:r w:rsidR="00E76AA0">
        <w:rPr>
          <w:b/>
          <w:bCs/>
          <w:sz w:val="28"/>
          <w:szCs w:val="28"/>
        </w:rPr>
        <w:t>»</w:t>
      </w:r>
      <w:r w:rsidR="00E76AA0" w:rsidRPr="00E76AA0">
        <w:rPr>
          <w:b/>
          <w:bCs/>
          <w:sz w:val="28"/>
          <w:szCs w:val="28"/>
        </w:rPr>
        <w:t xml:space="preserve"> и о признании </w:t>
      </w:r>
      <w:proofErr w:type="gramStart"/>
      <w:r w:rsidR="00E76AA0" w:rsidRPr="00E76AA0">
        <w:rPr>
          <w:b/>
          <w:bCs/>
          <w:sz w:val="28"/>
          <w:szCs w:val="28"/>
        </w:rPr>
        <w:t>утратившими</w:t>
      </w:r>
      <w:proofErr w:type="gramEnd"/>
      <w:r w:rsidR="00E76AA0" w:rsidRPr="00E76AA0">
        <w:rPr>
          <w:b/>
          <w:bCs/>
          <w:sz w:val="28"/>
          <w:szCs w:val="28"/>
        </w:rPr>
        <w:t xml:space="preserve"> силу некоторых</w:t>
      </w:r>
      <w:r w:rsidR="00E76AA0">
        <w:rPr>
          <w:b/>
          <w:bCs/>
          <w:sz w:val="28"/>
          <w:szCs w:val="28"/>
        </w:rPr>
        <w:t xml:space="preserve"> </w:t>
      </w:r>
      <w:r w:rsidR="00E76AA0" w:rsidRPr="00E76AA0">
        <w:rPr>
          <w:b/>
          <w:bCs/>
          <w:sz w:val="28"/>
          <w:szCs w:val="28"/>
        </w:rPr>
        <w:t>постановлений</w:t>
      </w:r>
      <w:r w:rsidR="00E76AA0">
        <w:rPr>
          <w:b/>
          <w:bCs/>
          <w:sz w:val="28"/>
          <w:szCs w:val="28"/>
        </w:rPr>
        <w:t xml:space="preserve"> П</w:t>
      </w:r>
      <w:r w:rsidR="00E76AA0" w:rsidRPr="00E76AA0">
        <w:rPr>
          <w:b/>
          <w:bCs/>
          <w:sz w:val="28"/>
          <w:szCs w:val="28"/>
        </w:rPr>
        <w:t xml:space="preserve">равительства </w:t>
      </w:r>
      <w:r w:rsidR="00E76AA0">
        <w:rPr>
          <w:b/>
          <w:bCs/>
          <w:sz w:val="28"/>
          <w:szCs w:val="28"/>
        </w:rPr>
        <w:t>Р</w:t>
      </w:r>
      <w:r w:rsidR="00E76AA0" w:rsidRPr="00E76AA0">
        <w:rPr>
          <w:b/>
          <w:bCs/>
          <w:sz w:val="28"/>
          <w:szCs w:val="28"/>
        </w:rPr>
        <w:t xml:space="preserve">еспублики </w:t>
      </w:r>
      <w:r w:rsidR="00E76AA0">
        <w:rPr>
          <w:b/>
          <w:bCs/>
          <w:sz w:val="28"/>
          <w:szCs w:val="28"/>
        </w:rPr>
        <w:t>К</w:t>
      </w:r>
      <w:r w:rsidR="00E76AA0" w:rsidRPr="00E76AA0">
        <w:rPr>
          <w:b/>
          <w:bCs/>
          <w:sz w:val="28"/>
          <w:szCs w:val="28"/>
        </w:rPr>
        <w:t>оми</w:t>
      </w:r>
      <w:r w:rsidR="00E76AA0">
        <w:rPr>
          <w:b/>
          <w:bCs/>
          <w:sz w:val="28"/>
          <w:szCs w:val="28"/>
        </w:rPr>
        <w:t>»</w:t>
      </w:r>
    </w:p>
    <w:p w:rsidR="004D1D47" w:rsidRDefault="004D1D47" w:rsidP="00766A5C">
      <w:pPr>
        <w:rPr>
          <w:b/>
          <w:sz w:val="27"/>
          <w:szCs w:val="27"/>
        </w:rPr>
      </w:pPr>
    </w:p>
    <w:p w:rsidR="005B2100" w:rsidRPr="000045D5" w:rsidRDefault="005B2100" w:rsidP="008F3F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045D5">
        <w:rPr>
          <w:sz w:val="28"/>
          <w:szCs w:val="28"/>
        </w:rPr>
        <w:t xml:space="preserve">Министерство экономики Республики Коми как уполномоченный орган по проведению экспертизы нормативных правовых актов Правительства Республики Коми, органов исполнительной власти Республики Коми по вопросам, затрагивающим предпринимательскую и инвестиционную деятельность, в соответствии </w:t>
      </w:r>
      <w:r w:rsidR="008F3F63" w:rsidRPr="000045D5">
        <w:rPr>
          <w:sz w:val="28"/>
          <w:szCs w:val="28"/>
        </w:rPr>
        <w:t>приказом Министерства экономики Республики Коми от 04 декабря 2018 года № 269 «Об утверждении плана проведения экспертизы нормативных правовых актов Республики Коми, затрагивающих вопросы осуществления предпринимательской и инвестиционной деятельности, на 2019</w:t>
      </w:r>
      <w:proofErr w:type="gramEnd"/>
      <w:r w:rsidR="008F3F63" w:rsidRPr="000045D5">
        <w:rPr>
          <w:sz w:val="28"/>
          <w:szCs w:val="28"/>
        </w:rPr>
        <w:t xml:space="preserve"> </w:t>
      </w:r>
      <w:proofErr w:type="gramStart"/>
      <w:r w:rsidR="008F3F63" w:rsidRPr="000045D5">
        <w:rPr>
          <w:sz w:val="28"/>
          <w:szCs w:val="28"/>
        </w:rPr>
        <w:t>год»</w:t>
      </w:r>
      <w:r w:rsidRPr="000045D5">
        <w:rPr>
          <w:sz w:val="28"/>
          <w:szCs w:val="28"/>
        </w:rPr>
        <w:t xml:space="preserve"> рассмотрело</w:t>
      </w:r>
      <w:r w:rsidR="000F5915" w:rsidRPr="000045D5">
        <w:rPr>
          <w:sz w:val="28"/>
          <w:szCs w:val="28"/>
        </w:rPr>
        <w:t xml:space="preserve"> </w:t>
      </w:r>
      <w:r w:rsidR="00C55892" w:rsidRPr="000045D5">
        <w:rPr>
          <w:sz w:val="28"/>
          <w:szCs w:val="28"/>
        </w:rPr>
        <w:t xml:space="preserve">постановление </w:t>
      </w:r>
      <w:r w:rsidR="008F3F63" w:rsidRPr="000045D5">
        <w:rPr>
          <w:sz w:val="28"/>
          <w:szCs w:val="28"/>
        </w:rPr>
        <w:t>Правительст</w:t>
      </w:r>
      <w:r w:rsidR="007D31B6" w:rsidRPr="000045D5">
        <w:rPr>
          <w:sz w:val="28"/>
          <w:szCs w:val="28"/>
        </w:rPr>
        <w:t xml:space="preserve">ва Республики Коми </w:t>
      </w:r>
      <w:r w:rsidR="005E3CF8" w:rsidRPr="000045D5">
        <w:rPr>
          <w:sz w:val="28"/>
          <w:szCs w:val="28"/>
        </w:rPr>
        <w:t>31 декабря 2010 года № 522 «О мерах по реализации закона Республики Коми «Об инвестиционной деятельности на территории Республики Коми» и о признании утратившими силу некоторых постановлений Правительства Республики Коми»</w:t>
      </w:r>
      <w:r w:rsidR="008F3F63" w:rsidRPr="000045D5">
        <w:rPr>
          <w:sz w:val="28"/>
          <w:szCs w:val="28"/>
        </w:rPr>
        <w:t xml:space="preserve"> (</w:t>
      </w:r>
      <w:r w:rsidR="005E3CF8" w:rsidRPr="000045D5">
        <w:rPr>
          <w:bCs/>
          <w:sz w:val="28"/>
          <w:szCs w:val="28"/>
        </w:rPr>
        <w:t>Порядок субсидирования из республиканского бюджета Республики Коми части затрат на уплату процентов по кредитам, привлеченным субъектами инвестиционной деятельности в кредитных организациях для реализации инвестиционных проектов</w:t>
      </w:r>
      <w:proofErr w:type="gramEnd"/>
      <w:r w:rsidR="005E3CF8" w:rsidRPr="000045D5">
        <w:rPr>
          <w:bCs/>
          <w:sz w:val="28"/>
          <w:szCs w:val="28"/>
        </w:rPr>
        <w:t xml:space="preserve"> на территории Республики Коми (приложение № 8)</w:t>
      </w:r>
      <w:r w:rsidR="007D31B6" w:rsidRPr="000045D5">
        <w:rPr>
          <w:rFonts w:eastAsia="Calibri"/>
          <w:bCs/>
          <w:sz w:val="28"/>
          <w:szCs w:val="28"/>
        </w:rPr>
        <w:t>)</w:t>
      </w:r>
      <w:r w:rsidR="00344570" w:rsidRPr="000045D5">
        <w:rPr>
          <w:rFonts w:eastAsia="Calibri"/>
          <w:bCs/>
          <w:sz w:val="28"/>
          <w:szCs w:val="28"/>
        </w:rPr>
        <w:t xml:space="preserve"> </w:t>
      </w:r>
      <w:r w:rsidR="00463610" w:rsidRPr="000045D5">
        <w:rPr>
          <w:rFonts w:eastAsia="Calibri"/>
          <w:sz w:val="28"/>
          <w:szCs w:val="28"/>
        </w:rPr>
        <w:t xml:space="preserve">(далее – </w:t>
      </w:r>
      <w:r w:rsidR="00511D8E" w:rsidRPr="000045D5">
        <w:rPr>
          <w:rFonts w:eastAsia="Calibri"/>
          <w:sz w:val="28"/>
          <w:szCs w:val="28"/>
        </w:rPr>
        <w:t>П</w:t>
      </w:r>
      <w:r w:rsidR="00112000" w:rsidRPr="000045D5">
        <w:rPr>
          <w:rFonts w:eastAsia="Calibri"/>
          <w:sz w:val="28"/>
          <w:szCs w:val="28"/>
        </w:rPr>
        <w:t>остановление</w:t>
      </w:r>
      <w:r w:rsidR="000E6AB4" w:rsidRPr="000045D5">
        <w:rPr>
          <w:rFonts w:eastAsia="Calibri"/>
          <w:sz w:val="28"/>
          <w:szCs w:val="28"/>
        </w:rPr>
        <w:t>)</w:t>
      </w:r>
      <w:r w:rsidR="000F5915" w:rsidRPr="000045D5">
        <w:rPr>
          <w:rFonts w:eastAsia="Calibri"/>
          <w:sz w:val="28"/>
          <w:szCs w:val="28"/>
        </w:rPr>
        <w:t>.</w:t>
      </w:r>
    </w:p>
    <w:p w:rsidR="005B2100" w:rsidRPr="000045D5" w:rsidRDefault="005B2100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045D5">
        <w:rPr>
          <w:bCs/>
          <w:sz w:val="28"/>
          <w:szCs w:val="28"/>
        </w:rPr>
        <w:t>1. Описание регулирования.</w:t>
      </w:r>
    </w:p>
    <w:p w:rsidR="004C5502" w:rsidRPr="000045D5" w:rsidRDefault="004C5502" w:rsidP="004C550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045D5">
        <w:rPr>
          <w:rFonts w:eastAsiaTheme="minorHAnsi"/>
          <w:sz w:val="28"/>
          <w:szCs w:val="28"/>
          <w:lang w:eastAsia="en-US"/>
        </w:rPr>
        <w:t>Постановлением</w:t>
      </w:r>
      <w:r w:rsidR="007A2BD9">
        <w:rPr>
          <w:rFonts w:eastAsiaTheme="minorHAnsi"/>
          <w:sz w:val="28"/>
          <w:szCs w:val="28"/>
          <w:lang w:eastAsia="en-US"/>
        </w:rPr>
        <w:t xml:space="preserve"> </w:t>
      </w:r>
      <w:r w:rsidRPr="000045D5">
        <w:rPr>
          <w:rFonts w:eastAsiaTheme="minorHAnsi"/>
          <w:sz w:val="28"/>
          <w:szCs w:val="28"/>
          <w:lang w:eastAsia="en-US"/>
        </w:rPr>
        <w:t xml:space="preserve">был утвержден </w:t>
      </w:r>
      <w:r w:rsidR="00527665" w:rsidRPr="000045D5">
        <w:rPr>
          <w:bCs/>
          <w:sz w:val="28"/>
          <w:szCs w:val="28"/>
        </w:rPr>
        <w:t>Порядок субсидирования из республиканского бюджета Республики Коми части затрат на уплату процентов по кредитам, привлеченным субъектами инвестиционной деятельности в кредитных организациях для реализации инвестиционных проектов на территории Республики Коми</w:t>
      </w:r>
      <w:r w:rsidRPr="000045D5">
        <w:rPr>
          <w:rFonts w:eastAsiaTheme="minorHAnsi"/>
          <w:sz w:val="28"/>
          <w:szCs w:val="28"/>
          <w:lang w:eastAsia="en-US"/>
        </w:rPr>
        <w:t>.</w:t>
      </w:r>
    </w:p>
    <w:p w:rsidR="00F8237A" w:rsidRDefault="00F8237A" w:rsidP="00F8237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8237A">
        <w:rPr>
          <w:rFonts w:eastAsiaTheme="minorHAnsi"/>
          <w:sz w:val="28"/>
          <w:szCs w:val="28"/>
          <w:lang w:eastAsia="en-US"/>
        </w:rPr>
        <w:t>Целью оказани</w:t>
      </w:r>
      <w:r>
        <w:rPr>
          <w:rFonts w:eastAsiaTheme="minorHAnsi"/>
          <w:sz w:val="28"/>
          <w:szCs w:val="28"/>
          <w:lang w:eastAsia="en-US"/>
        </w:rPr>
        <w:t>я</w:t>
      </w:r>
      <w:r w:rsidRPr="00F8237A">
        <w:rPr>
          <w:rFonts w:eastAsiaTheme="minorHAnsi"/>
          <w:sz w:val="28"/>
          <w:szCs w:val="28"/>
          <w:lang w:eastAsia="en-US"/>
        </w:rPr>
        <w:t xml:space="preserve"> поддержки является соде</w:t>
      </w:r>
      <w:r>
        <w:rPr>
          <w:rFonts w:eastAsiaTheme="minorHAnsi"/>
          <w:sz w:val="28"/>
          <w:szCs w:val="28"/>
          <w:lang w:eastAsia="en-US"/>
        </w:rPr>
        <w:t>й</w:t>
      </w:r>
      <w:r w:rsidRPr="00F8237A">
        <w:rPr>
          <w:rFonts w:eastAsiaTheme="minorHAnsi"/>
          <w:sz w:val="28"/>
          <w:szCs w:val="28"/>
          <w:lang w:eastAsia="en-US"/>
        </w:rPr>
        <w:t xml:space="preserve">ствие в </w:t>
      </w:r>
      <w:r>
        <w:rPr>
          <w:rFonts w:eastAsiaTheme="minorHAnsi"/>
          <w:sz w:val="28"/>
          <w:szCs w:val="28"/>
          <w:lang w:eastAsia="en-US"/>
        </w:rPr>
        <w:t xml:space="preserve">реализации </w:t>
      </w:r>
      <w:r w:rsidRPr="00F8237A">
        <w:rPr>
          <w:rFonts w:eastAsiaTheme="minorHAnsi"/>
          <w:sz w:val="28"/>
          <w:szCs w:val="28"/>
          <w:lang w:eastAsia="en-US"/>
        </w:rPr>
        <w:t>инвестиционных проектов путем предоставления субсидий на возмещение части затрат на уплату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8237A">
        <w:rPr>
          <w:rFonts w:eastAsiaTheme="minorHAnsi"/>
          <w:sz w:val="28"/>
          <w:szCs w:val="28"/>
          <w:lang w:eastAsia="en-US"/>
        </w:rPr>
        <w:t>процентов по кредитам, привлеченным субъектами инвестиционной деятельности в кредитных организациях для реализации инвестиционных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8237A">
        <w:rPr>
          <w:rFonts w:eastAsiaTheme="minorHAnsi"/>
          <w:sz w:val="28"/>
          <w:szCs w:val="28"/>
          <w:lang w:eastAsia="en-US"/>
        </w:rPr>
        <w:t>проектов на территории Рес</w:t>
      </w:r>
      <w:r>
        <w:rPr>
          <w:rFonts w:eastAsiaTheme="minorHAnsi"/>
          <w:sz w:val="28"/>
          <w:szCs w:val="28"/>
          <w:lang w:eastAsia="en-US"/>
        </w:rPr>
        <w:t>пу</w:t>
      </w:r>
      <w:r w:rsidRPr="00F8237A">
        <w:rPr>
          <w:rFonts w:eastAsiaTheme="minorHAnsi"/>
          <w:sz w:val="28"/>
          <w:szCs w:val="28"/>
          <w:lang w:eastAsia="en-US"/>
        </w:rPr>
        <w:t>блики Коми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0045D5" w:rsidRPr="000045D5" w:rsidRDefault="00B3415C" w:rsidP="000045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045D5">
        <w:rPr>
          <w:rFonts w:eastAsiaTheme="minorHAnsi"/>
          <w:sz w:val="28"/>
          <w:szCs w:val="28"/>
          <w:lang w:eastAsia="en-US"/>
        </w:rPr>
        <w:t>Субсидии</w:t>
      </w:r>
      <w:r w:rsidR="00DE7129" w:rsidRPr="000045D5">
        <w:rPr>
          <w:rFonts w:eastAsiaTheme="minorHAnsi"/>
          <w:sz w:val="28"/>
          <w:szCs w:val="28"/>
          <w:lang w:eastAsia="en-US"/>
        </w:rPr>
        <w:t xml:space="preserve"> предо</w:t>
      </w:r>
      <w:r w:rsidR="000045D5" w:rsidRPr="000045D5">
        <w:rPr>
          <w:rFonts w:eastAsiaTheme="minorHAnsi"/>
          <w:sz w:val="28"/>
          <w:szCs w:val="28"/>
          <w:lang w:eastAsia="en-US"/>
        </w:rPr>
        <w:t>ставляются на конкурсной основе на возмещение части затрат Заявителя, связанных с уплатой процентов по кредитам, привлеченным в кредитных организациях на срок свыше 365 дней для реализации инвестиционного проекта, который отвечает следующим критериям:</w:t>
      </w:r>
    </w:p>
    <w:p w:rsidR="000045D5" w:rsidRPr="000045D5" w:rsidRDefault="000045D5" w:rsidP="000045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045D5">
        <w:rPr>
          <w:rFonts w:eastAsiaTheme="minorHAnsi"/>
          <w:sz w:val="28"/>
          <w:szCs w:val="28"/>
          <w:lang w:eastAsia="en-US"/>
        </w:rPr>
        <w:lastRenderedPageBreak/>
        <w:t>1) соответствует целям социально-экономического развития Республики Коми, указанным в Стратегии социально-экономического развития Республики Коми на период до 2020 года и (или) иных стратегиях, программах и концепциях социально-экономического развития Республики Коми на среднесрочный и долгосрочный периоды;</w:t>
      </w:r>
      <w:proofErr w:type="gramEnd"/>
    </w:p>
    <w:p w:rsidR="000045D5" w:rsidRPr="00E23B8A" w:rsidRDefault="000045D5" w:rsidP="000045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23B8A">
        <w:rPr>
          <w:rFonts w:eastAsiaTheme="minorHAnsi"/>
          <w:sz w:val="28"/>
          <w:szCs w:val="28"/>
          <w:lang w:eastAsia="en-US"/>
        </w:rPr>
        <w:t>2) содержит утвержденный бизнес-план и документы, подтверждающие безопасность инвестиционного проекта (в отношении инвестиционных проектов, для которых проведение экспертизы на предмет безопасности является обязательным в соответствии с законодательством Российской Федерации), а также обоснование невозможности реализации инвестиционного проекта без получения субсидий;</w:t>
      </w:r>
    </w:p>
    <w:p w:rsidR="000045D5" w:rsidRPr="00E23B8A" w:rsidRDefault="000045D5" w:rsidP="000045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23B8A">
        <w:rPr>
          <w:rFonts w:eastAsiaTheme="minorHAnsi"/>
          <w:sz w:val="28"/>
          <w:szCs w:val="28"/>
          <w:lang w:eastAsia="en-US"/>
        </w:rPr>
        <w:t>3) заключает в себе положительную финансовую, бюджетную и социальную эффективность;</w:t>
      </w:r>
    </w:p>
    <w:p w:rsidR="00E23B8A" w:rsidRPr="00E23B8A" w:rsidRDefault="000045D5" w:rsidP="000045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23B8A">
        <w:rPr>
          <w:rFonts w:eastAsiaTheme="minorHAnsi"/>
          <w:sz w:val="28"/>
          <w:szCs w:val="28"/>
          <w:lang w:eastAsia="en-US"/>
        </w:rPr>
        <w:t>4) имеет дисконтированный срок окупаемости инвестиционного проекта не более 10 лет.</w:t>
      </w:r>
    </w:p>
    <w:p w:rsidR="003104DE" w:rsidRPr="003104DE" w:rsidRDefault="003104DE" w:rsidP="003104D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104DE">
        <w:rPr>
          <w:rFonts w:eastAsiaTheme="minorHAnsi"/>
          <w:sz w:val="28"/>
          <w:szCs w:val="28"/>
          <w:lang w:eastAsia="en-US"/>
        </w:rPr>
        <w:t xml:space="preserve">Субсидия предоставляется субъектам инвестиционной деятельности, соответствующим требованиям, установленным Законом Республики Коми </w:t>
      </w:r>
      <w:r>
        <w:rPr>
          <w:rFonts w:eastAsiaTheme="minorHAnsi"/>
          <w:sz w:val="28"/>
          <w:szCs w:val="28"/>
          <w:lang w:eastAsia="en-US"/>
        </w:rPr>
        <w:t>от 28.06.2005 № 71-РЗ «</w:t>
      </w:r>
      <w:r w:rsidRPr="003104DE">
        <w:rPr>
          <w:rFonts w:eastAsiaTheme="minorHAnsi"/>
          <w:sz w:val="28"/>
          <w:szCs w:val="28"/>
          <w:lang w:eastAsia="en-US"/>
        </w:rPr>
        <w:t>Об инвестиционной деятельности на территории Республики Коми</w:t>
      </w:r>
      <w:r>
        <w:rPr>
          <w:rFonts w:eastAsiaTheme="minorHAnsi"/>
          <w:sz w:val="28"/>
          <w:szCs w:val="28"/>
          <w:lang w:eastAsia="en-US"/>
        </w:rPr>
        <w:t>»</w:t>
      </w:r>
      <w:r w:rsidRPr="003104DE">
        <w:rPr>
          <w:rFonts w:eastAsiaTheme="minorHAnsi"/>
          <w:sz w:val="28"/>
          <w:szCs w:val="28"/>
          <w:lang w:eastAsia="en-US"/>
        </w:rPr>
        <w:t>.</w:t>
      </w:r>
    </w:p>
    <w:p w:rsidR="003104DE" w:rsidRPr="003104DE" w:rsidRDefault="003104DE" w:rsidP="003104D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104DE">
        <w:rPr>
          <w:rFonts w:eastAsiaTheme="minorHAnsi"/>
          <w:sz w:val="28"/>
          <w:szCs w:val="28"/>
          <w:lang w:eastAsia="en-US"/>
        </w:rPr>
        <w:t>Получателями субсидии не могут являться следующие лица:</w:t>
      </w:r>
    </w:p>
    <w:p w:rsidR="00DE7129" w:rsidRDefault="003104DE" w:rsidP="003104D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- </w:t>
      </w:r>
      <w:r w:rsidRPr="003104DE">
        <w:rPr>
          <w:rFonts w:eastAsiaTheme="minorHAnsi"/>
          <w:sz w:val="28"/>
          <w:szCs w:val="28"/>
          <w:lang w:eastAsia="en-US"/>
        </w:rPr>
        <w:t>иностранные юридические лица, в том числе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 (далее - офшорные компании), а также российские юридические лица, в уставном</w:t>
      </w:r>
      <w:proofErr w:type="gramEnd"/>
      <w:r w:rsidRPr="003104DE">
        <w:rPr>
          <w:rFonts w:eastAsiaTheme="minorHAnsi"/>
          <w:sz w:val="28"/>
          <w:szCs w:val="28"/>
          <w:lang w:eastAsia="en-US"/>
        </w:rPr>
        <w:t xml:space="preserve"> (складочном) </w:t>
      </w:r>
      <w:proofErr w:type="gramStart"/>
      <w:r w:rsidRPr="003104DE">
        <w:rPr>
          <w:rFonts w:eastAsiaTheme="minorHAnsi"/>
          <w:sz w:val="28"/>
          <w:szCs w:val="28"/>
          <w:lang w:eastAsia="en-US"/>
        </w:rPr>
        <w:t>капитале</w:t>
      </w:r>
      <w:proofErr w:type="gramEnd"/>
      <w:r w:rsidRPr="003104DE">
        <w:rPr>
          <w:rFonts w:eastAsiaTheme="minorHAnsi"/>
          <w:sz w:val="28"/>
          <w:szCs w:val="28"/>
          <w:lang w:eastAsia="en-US"/>
        </w:rPr>
        <w:t xml:space="preserve"> которых доля участия офшорных компаний в совокупности превышает 50 процентов;</w:t>
      </w:r>
    </w:p>
    <w:p w:rsidR="003104DE" w:rsidRPr="000045D5" w:rsidRDefault="003104DE" w:rsidP="003104D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3104DE">
        <w:rPr>
          <w:rFonts w:eastAsiaTheme="minorHAnsi"/>
          <w:sz w:val="28"/>
          <w:szCs w:val="28"/>
          <w:lang w:eastAsia="en-US"/>
        </w:rPr>
        <w:t xml:space="preserve">лица, являющиеся получателями средств из республиканского бюджета Республики Коми в соответствии с иными нормативными правовыми актами Республики Коми </w:t>
      </w:r>
      <w:r w:rsidR="007841C9">
        <w:rPr>
          <w:rFonts w:eastAsiaTheme="minorHAnsi"/>
          <w:sz w:val="28"/>
          <w:szCs w:val="28"/>
          <w:lang w:eastAsia="en-US"/>
        </w:rPr>
        <w:t xml:space="preserve">для </w:t>
      </w:r>
      <w:r w:rsidR="007841C9" w:rsidRPr="007841C9">
        <w:rPr>
          <w:rFonts w:eastAsiaTheme="minorHAnsi"/>
          <w:sz w:val="28"/>
          <w:szCs w:val="28"/>
          <w:lang w:eastAsia="en-US"/>
        </w:rPr>
        <w:t>реализации инвестиционных проектов на территории Республики Коми</w:t>
      </w:r>
      <w:r w:rsidR="007841C9">
        <w:rPr>
          <w:rFonts w:eastAsiaTheme="minorHAnsi"/>
          <w:sz w:val="28"/>
          <w:szCs w:val="28"/>
          <w:lang w:eastAsia="en-US"/>
        </w:rPr>
        <w:t>.</w:t>
      </w:r>
    </w:p>
    <w:p w:rsidR="000E0BBC" w:rsidRPr="00AF3947" w:rsidRDefault="00660372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F3947">
        <w:rPr>
          <w:bCs/>
          <w:sz w:val="28"/>
          <w:szCs w:val="28"/>
        </w:rPr>
        <w:t>2. Сведения</w:t>
      </w:r>
      <w:r w:rsidR="000E0BBC" w:rsidRPr="00AF3947">
        <w:rPr>
          <w:bCs/>
          <w:sz w:val="28"/>
          <w:szCs w:val="28"/>
        </w:rPr>
        <w:t xml:space="preserve"> о проведении общественных обсуждений.</w:t>
      </w:r>
    </w:p>
    <w:p w:rsidR="000E0BBC" w:rsidRPr="00AF3947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F3947">
        <w:rPr>
          <w:bCs/>
          <w:sz w:val="28"/>
          <w:szCs w:val="28"/>
        </w:rPr>
        <w:t>Министерство</w:t>
      </w:r>
      <w:r w:rsidR="00086772" w:rsidRPr="00AF3947">
        <w:rPr>
          <w:bCs/>
          <w:sz w:val="28"/>
          <w:szCs w:val="28"/>
        </w:rPr>
        <w:t>м</w:t>
      </w:r>
      <w:r w:rsidRPr="00AF3947">
        <w:rPr>
          <w:bCs/>
          <w:sz w:val="28"/>
          <w:szCs w:val="28"/>
        </w:rPr>
        <w:t xml:space="preserve"> экономики Республики Коми проведены общественные обсуждения со следующими участниками:</w:t>
      </w:r>
    </w:p>
    <w:p w:rsidR="00301E73" w:rsidRPr="00AF3947" w:rsidRDefault="00301E73" w:rsidP="00301E73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AF3947">
        <w:rPr>
          <w:sz w:val="28"/>
          <w:szCs w:val="28"/>
        </w:rPr>
        <w:t xml:space="preserve">физические и юридические лица путем размещения нормативного правового акта для общественного обсуждения на </w:t>
      </w:r>
      <w:proofErr w:type="gramStart"/>
      <w:r w:rsidRPr="00AF3947">
        <w:rPr>
          <w:sz w:val="28"/>
          <w:szCs w:val="28"/>
        </w:rPr>
        <w:t>Интернет-портале</w:t>
      </w:r>
      <w:proofErr w:type="gramEnd"/>
      <w:r w:rsidRPr="00AF3947">
        <w:rPr>
          <w:sz w:val="28"/>
          <w:szCs w:val="28"/>
        </w:rPr>
        <w:t xml:space="preserve"> для общественного обсуждения нормативных правовых актов Республики Коми и их проектов.</w:t>
      </w:r>
    </w:p>
    <w:p w:rsidR="000E0BBC" w:rsidRPr="00AF3947" w:rsidRDefault="00660372" w:rsidP="00766A5C">
      <w:pPr>
        <w:pStyle w:val="a6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AF3947">
        <w:rPr>
          <w:sz w:val="28"/>
          <w:szCs w:val="28"/>
        </w:rPr>
        <w:t xml:space="preserve">Региональное объединение </w:t>
      </w:r>
      <w:r w:rsidR="000E0BBC" w:rsidRPr="00AF3947">
        <w:rPr>
          <w:sz w:val="28"/>
          <w:szCs w:val="28"/>
        </w:rPr>
        <w:t>работодателей Союз промышленников и предпринимателей Республики Коми;</w:t>
      </w:r>
    </w:p>
    <w:p w:rsidR="000E0BBC" w:rsidRPr="00AF3947" w:rsidRDefault="000E0BBC" w:rsidP="00766A5C">
      <w:pPr>
        <w:pStyle w:val="a6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AF3947">
        <w:rPr>
          <w:sz w:val="28"/>
          <w:szCs w:val="28"/>
        </w:rPr>
        <w:lastRenderedPageBreak/>
        <w:t>Коми республиканское отделение Общероссийской общественной организации малого и среднего предпринимательства «ОПОРА РОССИИ»;</w:t>
      </w:r>
    </w:p>
    <w:p w:rsidR="000E0BBC" w:rsidRPr="00AF3947" w:rsidRDefault="000E0BBC" w:rsidP="00766A5C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AF3947">
        <w:rPr>
          <w:sz w:val="28"/>
          <w:szCs w:val="28"/>
        </w:rPr>
        <w:t>Коми Республиканское региональное отделение Общероссийской  общественной организации «Деловая Россия»;</w:t>
      </w:r>
    </w:p>
    <w:p w:rsidR="00F95187" w:rsidRPr="00AF3947" w:rsidRDefault="00F95187" w:rsidP="00766A5C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proofErr w:type="spellStart"/>
      <w:r w:rsidRPr="00AF3947">
        <w:rPr>
          <w:sz w:val="28"/>
          <w:szCs w:val="28"/>
        </w:rPr>
        <w:t>Торгово</w:t>
      </w:r>
      <w:proofErr w:type="spellEnd"/>
      <w:r w:rsidRPr="00AF3947">
        <w:rPr>
          <w:sz w:val="28"/>
          <w:szCs w:val="28"/>
        </w:rPr>
        <w:t xml:space="preserve"> </w:t>
      </w:r>
      <w:r w:rsidR="003C1BB8" w:rsidRPr="00AF3947">
        <w:rPr>
          <w:sz w:val="28"/>
          <w:szCs w:val="28"/>
        </w:rPr>
        <w:t>-</w:t>
      </w:r>
      <w:r w:rsidRPr="00AF3947">
        <w:rPr>
          <w:sz w:val="28"/>
          <w:szCs w:val="28"/>
        </w:rPr>
        <w:t xml:space="preserve"> промышленная палата Республики Коми;</w:t>
      </w:r>
    </w:p>
    <w:p w:rsidR="00301E73" w:rsidRPr="00AF3947" w:rsidRDefault="000E0BBC" w:rsidP="00B27AEB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F3947">
        <w:rPr>
          <w:bCs/>
          <w:sz w:val="28"/>
          <w:szCs w:val="28"/>
        </w:rPr>
        <w:t>Уполномоченный по защите прав предпринимателей в Республике Коми</w:t>
      </w:r>
      <w:r w:rsidR="00B27AEB" w:rsidRPr="00AF3947">
        <w:rPr>
          <w:bCs/>
          <w:sz w:val="28"/>
          <w:szCs w:val="28"/>
        </w:rPr>
        <w:t>.</w:t>
      </w:r>
    </w:p>
    <w:p w:rsidR="000E0BBC" w:rsidRPr="00D543FC" w:rsidRDefault="000E0BBC" w:rsidP="00766A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47">
        <w:rPr>
          <w:rFonts w:ascii="Times New Roman" w:hAnsi="Times New Roman" w:cs="Times New Roman"/>
          <w:sz w:val="28"/>
          <w:szCs w:val="28"/>
        </w:rPr>
        <w:t>П</w:t>
      </w:r>
      <w:r w:rsidRPr="00D543FC">
        <w:rPr>
          <w:rFonts w:ascii="Times New Roman" w:hAnsi="Times New Roman" w:cs="Times New Roman"/>
          <w:sz w:val="28"/>
          <w:szCs w:val="28"/>
        </w:rPr>
        <w:t xml:space="preserve">о результатам публичного обсуждения </w:t>
      </w:r>
      <w:r w:rsidR="00885A95" w:rsidRPr="00D543FC">
        <w:rPr>
          <w:rFonts w:ascii="Times New Roman" w:hAnsi="Times New Roman" w:cs="Times New Roman"/>
          <w:sz w:val="28"/>
          <w:szCs w:val="28"/>
        </w:rPr>
        <w:t>По</w:t>
      </w:r>
      <w:r w:rsidR="00C47FBB" w:rsidRPr="00D543FC">
        <w:rPr>
          <w:rFonts w:ascii="Times New Roman" w:hAnsi="Times New Roman" w:cs="Times New Roman"/>
          <w:sz w:val="28"/>
          <w:szCs w:val="28"/>
        </w:rPr>
        <w:t>становления</w:t>
      </w:r>
      <w:r w:rsidR="00885A95" w:rsidRPr="00D543FC">
        <w:rPr>
          <w:rFonts w:ascii="Times New Roman" w:hAnsi="Times New Roman" w:cs="Times New Roman"/>
          <w:sz w:val="28"/>
          <w:szCs w:val="28"/>
        </w:rPr>
        <w:t xml:space="preserve"> </w:t>
      </w:r>
      <w:r w:rsidR="00146E87" w:rsidRPr="00D543FC">
        <w:rPr>
          <w:rFonts w:ascii="Times New Roman" w:hAnsi="Times New Roman" w:cs="Times New Roman"/>
          <w:sz w:val="28"/>
          <w:szCs w:val="28"/>
        </w:rPr>
        <w:t>поступило согласование Торгово-промышленной палаты Республики Коми.</w:t>
      </w:r>
      <w:r w:rsidR="007636D9" w:rsidRPr="00D543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06B" w:rsidRPr="00D543FC" w:rsidRDefault="000E0BBC" w:rsidP="00E170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543FC">
        <w:rPr>
          <w:bCs/>
          <w:sz w:val="28"/>
          <w:szCs w:val="28"/>
        </w:rPr>
        <w:t>3</w:t>
      </w:r>
      <w:r w:rsidR="005B2100" w:rsidRPr="00D543FC">
        <w:rPr>
          <w:bCs/>
          <w:sz w:val="28"/>
          <w:szCs w:val="28"/>
        </w:rPr>
        <w:t>. Анализ регулирования.</w:t>
      </w:r>
    </w:p>
    <w:p w:rsidR="00E1706B" w:rsidRPr="00D543FC" w:rsidRDefault="00E1706B" w:rsidP="00A51DC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en-US"/>
        </w:rPr>
      </w:pPr>
      <w:r w:rsidRPr="00D543FC">
        <w:rPr>
          <w:sz w:val="27"/>
          <w:szCs w:val="27"/>
          <w:lang w:eastAsia="en-US"/>
        </w:rPr>
        <w:t xml:space="preserve">За 2011-2018 годы </w:t>
      </w:r>
      <w:r w:rsidR="00A51DCA" w:rsidRPr="00D543FC">
        <w:rPr>
          <w:sz w:val="27"/>
          <w:szCs w:val="27"/>
          <w:lang w:eastAsia="en-US"/>
        </w:rPr>
        <w:t xml:space="preserve">из республиканского бюджета Республики Коми предоставлены </w:t>
      </w:r>
      <w:r w:rsidRPr="00D543FC">
        <w:rPr>
          <w:sz w:val="27"/>
          <w:szCs w:val="27"/>
          <w:lang w:eastAsia="en-US"/>
        </w:rPr>
        <w:t>субсидии</w:t>
      </w:r>
      <w:r w:rsidR="00A51DCA" w:rsidRPr="00D543FC">
        <w:rPr>
          <w:sz w:val="27"/>
          <w:szCs w:val="27"/>
          <w:lang w:eastAsia="en-US"/>
        </w:rPr>
        <w:t xml:space="preserve"> на возмещение</w:t>
      </w:r>
      <w:r w:rsidRPr="00D543FC">
        <w:rPr>
          <w:sz w:val="27"/>
          <w:szCs w:val="27"/>
          <w:lang w:eastAsia="en-US"/>
        </w:rPr>
        <w:t xml:space="preserve"> части затрат на уплату процентов по кредитам, привлеченным субъектами инвестиционной деятельности в кредитных организациях для реализации инвестиционных проектов на территории Республики Коми (далее - Субсидия)</w:t>
      </w:r>
      <w:r w:rsidR="00A51DCA" w:rsidRPr="00D543FC">
        <w:rPr>
          <w:sz w:val="27"/>
          <w:szCs w:val="27"/>
          <w:lang w:eastAsia="en-US"/>
        </w:rPr>
        <w:t>,</w:t>
      </w:r>
      <w:r w:rsidRPr="00D543FC">
        <w:rPr>
          <w:sz w:val="27"/>
          <w:szCs w:val="27"/>
          <w:lang w:eastAsia="en-US"/>
        </w:rPr>
        <w:t xml:space="preserve"> на общую сумму 46</w:t>
      </w:r>
      <w:r w:rsidR="00A51DCA" w:rsidRPr="00D543FC">
        <w:rPr>
          <w:sz w:val="27"/>
          <w:szCs w:val="27"/>
          <w:lang w:eastAsia="en-US"/>
        </w:rPr>
        <w:t>,7</w:t>
      </w:r>
      <w:r w:rsidRPr="00D543FC">
        <w:rPr>
          <w:sz w:val="27"/>
          <w:szCs w:val="27"/>
          <w:lang w:eastAsia="en-US"/>
        </w:rPr>
        <w:t xml:space="preserve"> </w:t>
      </w:r>
      <w:r w:rsidR="00A51DCA" w:rsidRPr="00D543FC">
        <w:rPr>
          <w:sz w:val="27"/>
          <w:szCs w:val="27"/>
          <w:lang w:eastAsia="en-US"/>
        </w:rPr>
        <w:t>млн. руб</w:t>
      </w:r>
      <w:r w:rsidRPr="00D543FC">
        <w:rPr>
          <w:sz w:val="27"/>
          <w:szCs w:val="27"/>
          <w:lang w:eastAsia="en-US"/>
        </w:rPr>
        <w:t>.</w:t>
      </w:r>
    </w:p>
    <w:tbl>
      <w:tblPr>
        <w:tblStyle w:val="ac"/>
        <w:tblpPr w:leftFromText="180" w:rightFromText="180" w:vertAnchor="text" w:horzAnchor="margin" w:tblpXSpec="center" w:tblpY="301"/>
        <w:tblW w:w="5000" w:type="pct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758"/>
        <w:gridCol w:w="1101"/>
        <w:gridCol w:w="2059"/>
      </w:tblGrid>
      <w:tr w:rsidR="0018649F" w:rsidRPr="00D543FC" w:rsidTr="00EE1BFD">
        <w:tc>
          <w:tcPr>
            <w:tcW w:w="1004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Год предоставления Субсидии</w:t>
            </w:r>
          </w:p>
        </w:tc>
        <w:tc>
          <w:tcPr>
            <w:tcW w:w="949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rPr>
                <w:bCs/>
              </w:rPr>
              <w:t>Количество инвестиционных проектов, получивших Субсидии</w:t>
            </w:r>
          </w:p>
        </w:tc>
        <w:tc>
          <w:tcPr>
            <w:tcW w:w="1420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Наименование субъектов инвестиционной деятельности, получивших Субсидии</w:t>
            </w:r>
          </w:p>
        </w:tc>
        <w:tc>
          <w:tcPr>
            <w:tcW w:w="567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Сумма, тыс. руб.</w:t>
            </w:r>
          </w:p>
        </w:tc>
        <w:tc>
          <w:tcPr>
            <w:tcW w:w="1060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% от общего объема средств, предусмотренных на данные цели Законом Республики Коми о республиканском бюджете РК</w:t>
            </w:r>
          </w:p>
        </w:tc>
      </w:tr>
      <w:tr w:rsidR="0018649F" w:rsidRPr="00D543FC" w:rsidTr="00EE1BFD">
        <w:tc>
          <w:tcPr>
            <w:tcW w:w="1004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2011</w:t>
            </w:r>
          </w:p>
        </w:tc>
        <w:tc>
          <w:tcPr>
            <w:tcW w:w="949" w:type="pct"/>
            <w:vAlign w:val="center"/>
          </w:tcPr>
          <w:p w:rsidR="0018649F" w:rsidRPr="00D543FC" w:rsidRDefault="008C6379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20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ООО «</w:t>
            </w:r>
            <w:proofErr w:type="spellStart"/>
            <w:r w:rsidRPr="00D543FC">
              <w:t>СевЛесПил</w:t>
            </w:r>
            <w:proofErr w:type="spellEnd"/>
            <w:r w:rsidRPr="00D543FC">
              <w:t>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Филиал ОАО «МРСК «Северо-Запада «Комиэнерго»;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ОАО «</w:t>
            </w:r>
            <w:proofErr w:type="spellStart"/>
            <w:r w:rsidRPr="00D543FC">
              <w:t>Комитекс</w:t>
            </w:r>
            <w:proofErr w:type="spellEnd"/>
            <w:r w:rsidRPr="00D543FC">
              <w:t>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 xml:space="preserve">ОАО «Сыктывкар </w:t>
            </w:r>
            <w:proofErr w:type="spellStart"/>
            <w:r w:rsidRPr="00D543FC">
              <w:t>Тиссью</w:t>
            </w:r>
            <w:proofErr w:type="spellEnd"/>
            <w:r w:rsidRPr="00D543FC">
              <w:t xml:space="preserve"> </w:t>
            </w:r>
            <w:proofErr w:type="spellStart"/>
            <w:r w:rsidRPr="00D543FC">
              <w:t>Груп</w:t>
            </w:r>
            <w:proofErr w:type="spellEnd"/>
            <w:r w:rsidRPr="00D543FC">
              <w:t>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ООО «</w:t>
            </w:r>
            <w:proofErr w:type="spellStart"/>
            <w:r w:rsidRPr="00D543FC">
              <w:t>ПромбытСтрой</w:t>
            </w:r>
            <w:proofErr w:type="spellEnd"/>
            <w:r w:rsidRPr="00D543FC">
              <w:t>»</w:t>
            </w:r>
          </w:p>
        </w:tc>
        <w:tc>
          <w:tcPr>
            <w:tcW w:w="567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15560</w:t>
            </w:r>
          </w:p>
        </w:tc>
        <w:tc>
          <w:tcPr>
            <w:tcW w:w="1060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100</w:t>
            </w:r>
          </w:p>
        </w:tc>
      </w:tr>
      <w:tr w:rsidR="0018649F" w:rsidRPr="00D543FC" w:rsidTr="00EE1BFD">
        <w:tc>
          <w:tcPr>
            <w:tcW w:w="1004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2012</w:t>
            </w:r>
          </w:p>
        </w:tc>
        <w:tc>
          <w:tcPr>
            <w:tcW w:w="949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4</w:t>
            </w:r>
          </w:p>
        </w:tc>
        <w:tc>
          <w:tcPr>
            <w:tcW w:w="1420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ООО «</w:t>
            </w:r>
            <w:proofErr w:type="spellStart"/>
            <w:r w:rsidRPr="00D543FC">
              <w:t>СевЛесПил</w:t>
            </w:r>
            <w:proofErr w:type="spellEnd"/>
            <w:r w:rsidRPr="00D543FC">
              <w:t>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Филиал ОАО «МРСК «Северо-Запада «Комиэнерго»;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ОАО «</w:t>
            </w:r>
            <w:proofErr w:type="spellStart"/>
            <w:r w:rsidRPr="00D543FC">
              <w:t>Комитекс</w:t>
            </w:r>
            <w:proofErr w:type="spellEnd"/>
            <w:r w:rsidRPr="00D543FC">
              <w:t>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 xml:space="preserve">ОАО «Сыктывкар </w:t>
            </w:r>
            <w:proofErr w:type="spellStart"/>
            <w:r w:rsidRPr="00D543FC">
              <w:t>Тиссью</w:t>
            </w:r>
            <w:proofErr w:type="spellEnd"/>
            <w:r w:rsidRPr="00D543FC">
              <w:t xml:space="preserve"> </w:t>
            </w:r>
            <w:proofErr w:type="spellStart"/>
            <w:r w:rsidRPr="00D543FC">
              <w:t>Груп</w:t>
            </w:r>
            <w:proofErr w:type="spellEnd"/>
            <w:r w:rsidRPr="00D543FC">
              <w:t>»;</w:t>
            </w:r>
          </w:p>
        </w:tc>
        <w:tc>
          <w:tcPr>
            <w:tcW w:w="567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10560</w:t>
            </w:r>
          </w:p>
        </w:tc>
        <w:tc>
          <w:tcPr>
            <w:tcW w:w="1060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100</w:t>
            </w:r>
          </w:p>
        </w:tc>
      </w:tr>
      <w:tr w:rsidR="0018649F" w:rsidRPr="00D543FC" w:rsidTr="00EE1BFD">
        <w:tc>
          <w:tcPr>
            <w:tcW w:w="1004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2013</w:t>
            </w:r>
          </w:p>
        </w:tc>
        <w:tc>
          <w:tcPr>
            <w:tcW w:w="949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3</w:t>
            </w:r>
          </w:p>
        </w:tc>
        <w:tc>
          <w:tcPr>
            <w:tcW w:w="1420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ООО «</w:t>
            </w:r>
            <w:proofErr w:type="spellStart"/>
            <w:r w:rsidRPr="00D543FC">
              <w:t>СевЛесПил</w:t>
            </w:r>
            <w:proofErr w:type="spellEnd"/>
            <w:r w:rsidRPr="00D543FC">
              <w:t>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ОАО «</w:t>
            </w:r>
            <w:proofErr w:type="spellStart"/>
            <w:r w:rsidRPr="00D543FC">
              <w:t>Комитекс</w:t>
            </w:r>
            <w:proofErr w:type="spellEnd"/>
            <w:r w:rsidRPr="00D543FC">
              <w:t>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 xml:space="preserve">ОАО «Сыктывкар </w:t>
            </w:r>
            <w:proofErr w:type="spellStart"/>
            <w:r w:rsidRPr="00D543FC">
              <w:t>Тиссью</w:t>
            </w:r>
            <w:proofErr w:type="spellEnd"/>
            <w:r w:rsidRPr="00D543FC">
              <w:t xml:space="preserve"> </w:t>
            </w:r>
            <w:proofErr w:type="spellStart"/>
            <w:r w:rsidRPr="00D543FC">
              <w:t>Груп</w:t>
            </w:r>
            <w:proofErr w:type="spellEnd"/>
            <w:r w:rsidRPr="00D543FC">
              <w:t>»;</w:t>
            </w:r>
          </w:p>
        </w:tc>
        <w:tc>
          <w:tcPr>
            <w:tcW w:w="567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10060</w:t>
            </w:r>
          </w:p>
        </w:tc>
        <w:tc>
          <w:tcPr>
            <w:tcW w:w="1060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100</w:t>
            </w:r>
          </w:p>
        </w:tc>
      </w:tr>
      <w:tr w:rsidR="0018649F" w:rsidRPr="00D543FC" w:rsidTr="00EE1BFD">
        <w:tc>
          <w:tcPr>
            <w:tcW w:w="1004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2014</w:t>
            </w:r>
          </w:p>
        </w:tc>
        <w:tc>
          <w:tcPr>
            <w:tcW w:w="949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4</w:t>
            </w:r>
          </w:p>
        </w:tc>
        <w:tc>
          <w:tcPr>
            <w:tcW w:w="1420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ОАО «</w:t>
            </w:r>
            <w:proofErr w:type="spellStart"/>
            <w:r w:rsidRPr="00D543FC">
              <w:t>Комитекс</w:t>
            </w:r>
            <w:proofErr w:type="spellEnd"/>
            <w:r w:rsidRPr="00D543FC">
              <w:t>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 xml:space="preserve">ОАО «Сыктывкар </w:t>
            </w:r>
            <w:proofErr w:type="spellStart"/>
            <w:r w:rsidRPr="00D543FC">
              <w:t>Тиссью</w:t>
            </w:r>
            <w:proofErr w:type="spellEnd"/>
            <w:r w:rsidRPr="00D543FC">
              <w:t xml:space="preserve"> </w:t>
            </w:r>
            <w:proofErr w:type="spellStart"/>
            <w:r w:rsidRPr="00D543FC">
              <w:t>Груп</w:t>
            </w:r>
            <w:proofErr w:type="spellEnd"/>
            <w:r w:rsidRPr="00D543FC">
              <w:t>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ООО «Азимут»;</w:t>
            </w:r>
          </w:p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ООО «Инвестиционно-</w:t>
            </w:r>
            <w:r w:rsidRPr="00D543FC">
              <w:lastRenderedPageBreak/>
              <w:t>строительная компания»</w:t>
            </w:r>
          </w:p>
        </w:tc>
        <w:tc>
          <w:tcPr>
            <w:tcW w:w="567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lastRenderedPageBreak/>
              <w:t>10560</w:t>
            </w:r>
          </w:p>
        </w:tc>
        <w:tc>
          <w:tcPr>
            <w:tcW w:w="1060" w:type="pct"/>
            <w:vAlign w:val="center"/>
          </w:tcPr>
          <w:p w:rsidR="0018649F" w:rsidRPr="00D543FC" w:rsidRDefault="0018649F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100</w:t>
            </w:r>
          </w:p>
        </w:tc>
      </w:tr>
      <w:tr w:rsidR="00EE1BFD" w:rsidRPr="00D543FC" w:rsidTr="00EE1BFD">
        <w:tc>
          <w:tcPr>
            <w:tcW w:w="1004" w:type="pct"/>
            <w:vAlign w:val="center"/>
          </w:tcPr>
          <w:p w:rsidR="00EE1BFD" w:rsidRPr="00D543FC" w:rsidRDefault="00EE1BFD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lastRenderedPageBreak/>
              <w:t>2015</w:t>
            </w:r>
            <w:r w:rsidR="005A1BD0">
              <w:t xml:space="preserve"> - 2018</w:t>
            </w:r>
          </w:p>
        </w:tc>
        <w:tc>
          <w:tcPr>
            <w:tcW w:w="949" w:type="pct"/>
            <w:vAlign w:val="center"/>
          </w:tcPr>
          <w:p w:rsidR="00EE1BFD" w:rsidRPr="00D543FC" w:rsidRDefault="00EE1BFD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0</w:t>
            </w:r>
          </w:p>
        </w:tc>
        <w:tc>
          <w:tcPr>
            <w:tcW w:w="1420" w:type="pct"/>
            <w:vAlign w:val="center"/>
          </w:tcPr>
          <w:p w:rsidR="00EE1BFD" w:rsidRPr="00D543FC" w:rsidRDefault="00EE1BFD" w:rsidP="00EE1BFD">
            <w:pPr>
              <w:jc w:val="center"/>
            </w:pPr>
            <w:r w:rsidRPr="00D543FC">
              <w:t>-</w:t>
            </w:r>
          </w:p>
        </w:tc>
        <w:tc>
          <w:tcPr>
            <w:tcW w:w="567" w:type="pct"/>
            <w:vAlign w:val="center"/>
          </w:tcPr>
          <w:p w:rsidR="00EE1BFD" w:rsidRPr="00D543FC" w:rsidRDefault="00EE1BFD" w:rsidP="00EE1BFD">
            <w:pPr>
              <w:jc w:val="center"/>
            </w:pPr>
            <w:r w:rsidRPr="00D543FC">
              <w:t>-</w:t>
            </w:r>
          </w:p>
        </w:tc>
        <w:tc>
          <w:tcPr>
            <w:tcW w:w="1060" w:type="pct"/>
            <w:vAlign w:val="center"/>
          </w:tcPr>
          <w:p w:rsidR="00EE1BFD" w:rsidRPr="00D543FC" w:rsidRDefault="00EE1BFD" w:rsidP="00EE1BFD">
            <w:pPr>
              <w:jc w:val="center"/>
            </w:pPr>
            <w:r w:rsidRPr="00D543FC">
              <w:t>-</w:t>
            </w:r>
          </w:p>
        </w:tc>
      </w:tr>
      <w:tr w:rsidR="00EE1BFD" w:rsidRPr="00D543FC" w:rsidTr="00EE1BFD">
        <w:tc>
          <w:tcPr>
            <w:tcW w:w="1004" w:type="pct"/>
            <w:vAlign w:val="center"/>
          </w:tcPr>
          <w:p w:rsidR="00EE1BFD" w:rsidRPr="00D543FC" w:rsidRDefault="00EE1BFD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Итого</w:t>
            </w:r>
          </w:p>
        </w:tc>
        <w:tc>
          <w:tcPr>
            <w:tcW w:w="949" w:type="pct"/>
            <w:vAlign w:val="center"/>
          </w:tcPr>
          <w:p w:rsidR="00EE1BFD" w:rsidRPr="00D543FC" w:rsidRDefault="00EE1BFD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-</w:t>
            </w:r>
          </w:p>
        </w:tc>
        <w:tc>
          <w:tcPr>
            <w:tcW w:w="1420" w:type="pct"/>
            <w:vAlign w:val="center"/>
          </w:tcPr>
          <w:p w:rsidR="00EE1BFD" w:rsidRPr="00D543FC" w:rsidRDefault="00EE1BFD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-</w:t>
            </w:r>
          </w:p>
        </w:tc>
        <w:tc>
          <w:tcPr>
            <w:tcW w:w="567" w:type="pct"/>
            <w:vAlign w:val="center"/>
          </w:tcPr>
          <w:p w:rsidR="00EE1BFD" w:rsidRPr="00D543FC" w:rsidRDefault="00EE1BFD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46740</w:t>
            </w:r>
          </w:p>
        </w:tc>
        <w:tc>
          <w:tcPr>
            <w:tcW w:w="1060" w:type="pct"/>
            <w:vAlign w:val="center"/>
          </w:tcPr>
          <w:p w:rsidR="00EE1BFD" w:rsidRPr="00D543FC" w:rsidRDefault="00EE1BFD" w:rsidP="00EE1BFD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D543FC">
              <w:t>-</w:t>
            </w:r>
          </w:p>
        </w:tc>
      </w:tr>
    </w:tbl>
    <w:p w:rsidR="0001223D" w:rsidRPr="00D543FC" w:rsidRDefault="0001223D" w:rsidP="0001223D">
      <w:pPr>
        <w:keepNext/>
        <w:widowControl w:val="0"/>
        <w:spacing w:after="200"/>
        <w:ind w:firstLine="709"/>
        <w:jc w:val="both"/>
        <w:rPr>
          <w:sz w:val="28"/>
          <w:szCs w:val="28"/>
          <w:lang w:eastAsia="en-US"/>
        </w:rPr>
      </w:pPr>
    </w:p>
    <w:p w:rsidR="00EE1BFD" w:rsidRPr="00D543FC" w:rsidRDefault="006C0269" w:rsidP="00D9437F">
      <w:pPr>
        <w:pStyle w:val="ConsPlusNormal"/>
        <w:ind w:firstLine="708"/>
        <w:jc w:val="both"/>
        <w:rPr>
          <w:rFonts w:eastAsia="Times New Roman"/>
        </w:rPr>
      </w:pPr>
      <w:r w:rsidRPr="00D543FC">
        <w:rPr>
          <w:rFonts w:eastAsia="Times New Roman"/>
        </w:rPr>
        <w:t>Отсутствие</w:t>
      </w:r>
      <w:r w:rsidR="00EE1BFD" w:rsidRPr="00D543FC">
        <w:rPr>
          <w:rFonts w:eastAsia="Times New Roman"/>
        </w:rPr>
        <w:t xml:space="preserve"> с 2015 года субъектов инвестиционной деятельности, претендующих на получение </w:t>
      </w:r>
      <w:r w:rsidR="005A1BD0">
        <w:rPr>
          <w:rFonts w:eastAsia="Times New Roman"/>
        </w:rPr>
        <w:t>субсидий</w:t>
      </w:r>
      <w:r w:rsidR="00EE1BFD" w:rsidRPr="00D543FC">
        <w:rPr>
          <w:rFonts w:eastAsia="Times New Roman"/>
        </w:rPr>
        <w:t xml:space="preserve">, связано с отсутствием расходов на предоставление данной формы </w:t>
      </w:r>
      <w:r w:rsidR="00305881" w:rsidRPr="00D543FC">
        <w:rPr>
          <w:rFonts w:eastAsia="Times New Roman"/>
        </w:rPr>
        <w:t>государственной поддержки</w:t>
      </w:r>
      <w:r w:rsidR="00EE1BFD" w:rsidRPr="00D543FC">
        <w:rPr>
          <w:rFonts w:eastAsia="Times New Roman"/>
        </w:rPr>
        <w:t xml:space="preserve"> в</w:t>
      </w:r>
      <w:r w:rsidR="0087355B">
        <w:rPr>
          <w:rFonts w:eastAsia="Times New Roman"/>
        </w:rPr>
        <w:t xml:space="preserve"> республиканском бюджете Республики Коми.</w:t>
      </w:r>
    </w:p>
    <w:p w:rsidR="005A1BD0" w:rsidRDefault="00754C87" w:rsidP="005A1BD0">
      <w:pPr>
        <w:pStyle w:val="ConsPlusNormal"/>
        <w:ind w:firstLine="708"/>
        <w:jc w:val="both"/>
      </w:pPr>
      <w:r w:rsidRPr="00D543FC">
        <w:t>В качестве результатов правового регулирования следует отметить, что з</w:t>
      </w:r>
      <w:r w:rsidR="0018649F" w:rsidRPr="00D543FC">
        <w:t xml:space="preserve">а </w:t>
      </w:r>
      <w:r w:rsidR="00A51DCA" w:rsidRPr="00D543FC">
        <w:t xml:space="preserve">период </w:t>
      </w:r>
      <w:r w:rsidR="0018649F" w:rsidRPr="00D543FC">
        <w:t>2011-2014</w:t>
      </w:r>
      <w:r w:rsidR="00A51DCA" w:rsidRPr="00D543FC">
        <w:t xml:space="preserve"> гг.</w:t>
      </w:r>
      <w:r w:rsidR="0018649F" w:rsidRPr="00D543FC">
        <w:t xml:space="preserve"> были предоставлены субсидии на возмещение части затрат на уплату процентов по кредитам, привлеченным для реализации 6 </w:t>
      </w:r>
      <w:r w:rsidR="0018649F" w:rsidRPr="00D543FC">
        <w:rPr>
          <w:rFonts w:cs="Cambria"/>
        </w:rPr>
        <w:t xml:space="preserve">социально и экономически значимых </w:t>
      </w:r>
      <w:r w:rsidR="0018649F" w:rsidRPr="00D543FC">
        <w:t>инвестиционных проектов на территории Республики Коми</w:t>
      </w:r>
      <w:r w:rsidR="00A51DCA" w:rsidRPr="00D543FC">
        <w:t>, а именно</w:t>
      </w:r>
      <w:r w:rsidR="0018649F" w:rsidRPr="00D543FC">
        <w:t>:</w:t>
      </w:r>
    </w:p>
    <w:p w:rsidR="0018649F" w:rsidRPr="00D543FC" w:rsidRDefault="0018649F" w:rsidP="005A1BD0">
      <w:pPr>
        <w:pStyle w:val="ConsPlusNormal"/>
        <w:ind w:firstLine="708"/>
        <w:jc w:val="both"/>
      </w:pPr>
      <w:r w:rsidRPr="00D543FC">
        <w:t xml:space="preserve">1) </w:t>
      </w:r>
      <w:r w:rsidRPr="00D543FC">
        <w:rPr>
          <w:u w:val="single"/>
        </w:rPr>
        <w:t>«Лесопильная линия (оборудование для агрегатной переработки бревен в производстве досок, бруса и щепы)» (ООО «</w:t>
      </w:r>
      <w:proofErr w:type="spellStart"/>
      <w:r w:rsidRPr="00D543FC">
        <w:rPr>
          <w:u w:val="single"/>
        </w:rPr>
        <w:t>СевЛесПил</w:t>
      </w:r>
      <w:proofErr w:type="spellEnd"/>
      <w:r w:rsidRPr="00D543FC">
        <w:rPr>
          <w:u w:val="single"/>
        </w:rPr>
        <w:t>»)</w:t>
      </w:r>
      <w:r w:rsidRPr="00D543FC">
        <w:t xml:space="preserve"> – предусматривал ввод новой лесопильной линии, модернизацию существующего лесопильного предприятия на базе готовых производственных площадей с использованием высокотехнологичного оборудования для увеличения объемов  и ассортимента выпускаемой продукции до 200 тыс. м</w:t>
      </w:r>
      <w:r w:rsidRPr="00D543FC">
        <w:rPr>
          <w:vertAlign w:val="superscript"/>
        </w:rPr>
        <w:t>3</w:t>
      </w:r>
      <w:r w:rsidRPr="00D543FC">
        <w:t xml:space="preserve"> пиломатериалов в год</w:t>
      </w:r>
      <w:r w:rsidR="007A2BD9" w:rsidRPr="00D543FC">
        <w:t>.</w:t>
      </w:r>
      <w:r w:rsidRPr="00D543FC">
        <w:t xml:space="preserve"> </w:t>
      </w:r>
      <w:r w:rsidR="007A2BD9" w:rsidRPr="00D543FC">
        <w:t>О</w:t>
      </w:r>
      <w:r w:rsidRPr="00D543FC">
        <w:t>бщий объем инвестиций проекта составил 237</w:t>
      </w:r>
      <w:r w:rsidR="007A2BD9" w:rsidRPr="00D543FC">
        <w:t>,</w:t>
      </w:r>
      <w:r w:rsidRPr="00D543FC">
        <w:t xml:space="preserve">8 </w:t>
      </w:r>
      <w:r w:rsidR="007A2BD9" w:rsidRPr="00D543FC">
        <w:t>млн</w:t>
      </w:r>
      <w:r w:rsidRPr="00D543FC">
        <w:t>. руб.</w:t>
      </w:r>
      <w:r w:rsidR="007A2BD9" w:rsidRPr="00D543FC">
        <w:t xml:space="preserve"> В</w:t>
      </w:r>
      <w:r w:rsidRPr="00D543FC">
        <w:t xml:space="preserve"> рамках проекта создано 35 новых рабочих мест и сохранено 6 рабочих мест (субсидии предоставлялись по проекту в 2011, 2012, 2013 годах)</w:t>
      </w:r>
      <w:r w:rsidR="007A2BD9" w:rsidRPr="00D543FC">
        <w:t>.</w:t>
      </w:r>
    </w:p>
    <w:p w:rsidR="0018649F" w:rsidRPr="00D543FC" w:rsidRDefault="0018649F" w:rsidP="0018649F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543FC">
        <w:rPr>
          <w:sz w:val="28"/>
          <w:szCs w:val="28"/>
          <w:lang w:eastAsia="en-US"/>
        </w:rPr>
        <w:t xml:space="preserve">2) </w:t>
      </w:r>
      <w:r w:rsidRPr="00D543FC">
        <w:rPr>
          <w:sz w:val="28"/>
          <w:szCs w:val="28"/>
          <w:u w:val="single"/>
          <w:lang w:eastAsia="en-US"/>
        </w:rPr>
        <w:t xml:space="preserve">«Строительство </w:t>
      </w:r>
      <w:proofErr w:type="gramStart"/>
      <w:r w:rsidRPr="00D543FC">
        <w:rPr>
          <w:sz w:val="28"/>
          <w:szCs w:val="28"/>
          <w:u w:val="single"/>
          <w:lang w:eastAsia="en-US"/>
        </w:rPr>
        <w:t>ВЛ</w:t>
      </w:r>
      <w:proofErr w:type="gramEnd"/>
      <w:r w:rsidRPr="00D543FC">
        <w:rPr>
          <w:sz w:val="28"/>
          <w:szCs w:val="28"/>
          <w:u w:val="single"/>
          <w:lang w:eastAsia="en-US"/>
        </w:rPr>
        <w:t xml:space="preserve"> 110 </w:t>
      </w:r>
      <w:proofErr w:type="spellStart"/>
      <w:r w:rsidRPr="00D543FC">
        <w:rPr>
          <w:sz w:val="28"/>
          <w:szCs w:val="28"/>
          <w:u w:val="single"/>
          <w:lang w:eastAsia="en-US"/>
        </w:rPr>
        <w:t>кВ</w:t>
      </w:r>
      <w:proofErr w:type="spellEnd"/>
      <w:r w:rsidRPr="00D543FC">
        <w:rPr>
          <w:sz w:val="28"/>
          <w:szCs w:val="28"/>
          <w:u w:val="single"/>
          <w:lang w:eastAsia="en-US"/>
        </w:rPr>
        <w:t xml:space="preserve"> «Вой-Вож-Помоздино» с ПС 110/35/6 </w:t>
      </w:r>
      <w:proofErr w:type="spellStart"/>
      <w:r w:rsidRPr="00D543FC">
        <w:rPr>
          <w:sz w:val="28"/>
          <w:szCs w:val="28"/>
          <w:u w:val="single"/>
          <w:lang w:eastAsia="en-US"/>
        </w:rPr>
        <w:t>кВ</w:t>
      </w:r>
      <w:proofErr w:type="spellEnd"/>
      <w:r w:rsidRPr="00D543FC">
        <w:rPr>
          <w:sz w:val="28"/>
          <w:szCs w:val="28"/>
          <w:u w:val="single"/>
          <w:lang w:eastAsia="en-US"/>
        </w:rPr>
        <w:t xml:space="preserve"> «Вой-Вож» (Филиал ОАО «МРСК «Северо-Запада» «Комиэнерго»)</w:t>
      </w:r>
      <w:r w:rsidRPr="00D543FC">
        <w:rPr>
          <w:sz w:val="28"/>
          <w:szCs w:val="28"/>
          <w:lang w:eastAsia="en-US"/>
        </w:rPr>
        <w:t xml:space="preserve"> – был направлен на обеспечение надежности энергоснабжения  потребителей Южного и Центрального </w:t>
      </w:r>
      <w:proofErr w:type="spellStart"/>
      <w:r w:rsidRPr="00D543FC">
        <w:rPr>
          <w:sz w:val="28"/>
          <w:szCs w:val="28"/>
          <w:lang w:eastAsia="en-US"/>
        </w:rPr>
        <w:t>энергоузлов</w:t>
      </w:r>
      <w:proofErr w:type="spellEnd"/>
      <w:r w:rsidRPr="00D543FC">
        <w:rPr>
          <w:sz w:val="28"/>
          <w:szCs w:val="28"/>
          <w:lang w:eastAsia="en-US"/>
        </w:rPr>
        <w:t>, в том числе Усть-</w:t>
      </w:r>
      <w:proofErr w:type="spellStart"/>
      <w:r w:rsidRPr="00D543FC">
        <w:rPr>
          <w:sz w:val="28"/>
          <w:szCs w:val="28"/>
          <w:lang w:eastAsia="en-US"/>
        </w:rPr>
        <w:t>Куломского</w:t>
      </w:r>
      <w:proofErr w:type="spellEnd"/>
      <w:r w:rsidRPr="00D543FC">
        <w:rPr>
          <w:sz w:val="28"/>
          <w:szCs w:val="28"/>
          <w:lang w:eastAsia="en-US"/>
        </w:rPr>
        <w:t xml:space="preserve">, </w:t>
      </w:r>
      <w:proofErr w:type="spellStart"/>
      <w:r w:rsidRPr="00D543FC">
        <w:rPr>
          <w:sz w:val="28"/>
          <w:szCs w:val="28"/>
          <w:lang w:eastAsia="en-US"/>
        </w:rPr>
        <w:t>Корткеросского</w:t>
      </w:r>
      <w:proofErr w:type="spellEnd"/>
      <w:r w:rsidRPr="00D543FC">
        <w:rPr>
          <w:sz w:val="28"/>
          <w:szCs w:val="28"/>
          <w:lang w:eastAsia="en-US"/>
        </w:rPr>
        <w:t xml:space="preserve">, </w:t>
      </w:r>
      <w:proofErr w:type="spellStart"/>
      <w:r w:rsidRPr="00D543FC">
        <w:rPr>
          <w:sz w:val="28"/>
          <w:szCs w:val="28"/>
          <w:lang w:eastAsia="en-US"/>
        </w:rPr>
        <w:t>Троицко</w:t>
      </w:r>
      <w:proofErr w:type="spellEnd"/>
      <w:r w:rsidRPr="00D543FC">
        <w:rPr>
          <w:sz w:val="28"/>
          <w:szCs w:val="28"/>
          <w:lang w:eastAsia="en-US"/>
        </w:rPr>
        <w:t xml:space="preserve">-Печорского районов Республики Коми, путем строительства воздушной линии 110 </w:t>
      </w:r>
      <w:proofErr w:type="spellStart"/>
      <w:r w:rsidRPr="00D543FC">
        <w:rPr>
          <w:sz w:val="28"/>
          <w:szCs w:val="28"/>
          <w:lang w:eastAsia="en-US"/>
        </w:rPr>
        <w:t>кВ</w:t>
      </w:r>
      <w:proofErr w:type="spellEnd"/>
      <w:r w:rsidRPr="00D543FC">
        <w:rPr>
          <w:sz w:val="28"/>
          <w:szCs w:val="28"/>
          <w:lang w:eastAsia="en-US"/>
        </w:rPr>
        <w:t xml:space="preserve"> «Вой-Вож-Помоздино» и подстанции 110/35/6 «Вой-Вож», реконструкции подстанции 110/10 </w:t>
      </w:r>
      <w:proofErr w:type="spellStart"/>
      <w:r w:rsidRPr="00D543FC">
        <w:rPr>
          <w:sz w:val="28"/>
          <w:szCs w:val="28"/>
          <w:lang w:eastAsia="en-US"/>
        </w:rPr>
        <w:t>кВ</w:t>
      </w:r>
      <w:proofErr w:type="spellEnd"/>
      <w:r w:rsidRPr="00D543FC">
        <w:rPr>
          <w:sz w:val="28"/>
          <w:szCs w:val="28"/>
          <w:lang w:eastAsia="en-US"/>
        </w:rPr>
        <w:t xml:space="preserve"> «Усть-Кулом»</w:t>
      </w:r>
      <w:r w:rsidR="007A2BD9" w:rsidRPr="00D543FC">
        <w:rPr>
          <w:sz w:val="28"/>
          <w:szCs w:val="28"/>
          <w:lang w:eastAsia="en-US"/>
        </w:rPr>
        <w:t>.</w:t>
      </w:r>
      <w:r w:rsidRPr="00D543FC">
        <w:rPr>
          <w:sz w:val="28"/>
          <w:szCs w:val="28"/>
          <w:lang w:eastAsia="en-US"/>
        </w:rPr>
        <w:t xml:space="preserve"> </w:t>
      </w:r>
      <w:r w:rsidR="007A2BD9" w:rsidRPr="00D543FC">
        <w:rPr>
          <w:sz w:val="28"/>
          <w:szCs w:val="28"/>
          <w:lang w:eastAsia="en-US"/>
        </w:rPr>
        <w:t>О</w:t>
      </w:r>
      <w:r w:rsidRPr="00D543FC">
        <w:rPr>
          <w:sz w:val="28"/>
          <w:szCs w:val="28"/>
          <w:lang w:eastAsia="en-US"/>
        </w:rPr>
        <w:t>бщий объем инвестиций проекта составил 610</w:t>
      </w:r>
      <w:r w:rsidR="007A2BD9" w:rsidRPr="00D543FC">
        <w:rPr>
          <w:sz w:val="28"/>
          <w:szCs w:val="28"/>
          <w:lang w:eastAsia="en-US"/>
        </w:rPr>
        <w:t>,</w:t>
      </w:r>
      <w:r w:rsidRPr="00D543FC">
        <w:rPr>
          <w:sz w:val="28"/>
          <w:szCs w:val="28"/>
          <w:lang w:eastAsia="en-US"/>
        </w:rPr>
        <w:t>9</w:t>
      </w:r>
      <w:r w:rsidR="007A2BD9" w:rsidRPr="00D543FC">
        <w:rPr>
          <w:sz w:val="28"/>
          <w:szCs w:val="28"/>
          <w:lang w:eastAsia="en-US"/>
        </w:rPr>
        <w:t xml:space="preserve"> млн. руб.</w:t>
      </w:r>
      <w:r w:rsidRPr="00D543FC">
        <w:rPr>
          <w:sz w:val="28"/>
          <w:szCs w:val="28"/>
          <w:lang w:eastAsia="en-US"/>
        </w:rPr>
        <w:t xml:space="preserve"> </w:t>
      </w:r>
      <w:r w:rsidR="007A2BD9" w:rsidRPr="00D543FC">
        <w:rPr>
          <w:sz w:val="28"/>
          <w:szCs w:val="28"/>
          <w:lang w:eastAsia="en-US"/>
        </w:rPr>
        <w:t>П</w:t>
      </w:r>
      <w:r w:rsidRPr="00D543FC">
        <w:rPr>
          <w:sz w:val="28"/>
          <w:szCs w:val="28"/>
          <w:lang w:eastAsia="en-US"/>
        </w:rPr>
        <w:t>роект способствовал улучшению жилищно-бытовых условий населения республики и повышению надежности снабжения населения объектами инженерной инфраструктуры (субсидии предоставлялись по проекту в 2011, 2012 годах)</w:t>
      </w:r>
      <w:r w:rsidR="007A2BD9" w:rsidRPr="00D543FC">
        <w:rPr>
          <w:sz w:val="28"/>
          <w:szCs w:val="28"/>
          <w:lang w:eastAsia="en-US"/>
        </w:rPr>
        <w:t>.</w:t>
      </w:r>
    </w:p>
    <w:p w:rsidR="0018649F" w:rsidRPr="00D543FC" w:rsidRDefault="0018649F" w:rsidP="0018649F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543FC">
        <w:rPr>
          <w:sz w:val="28"/>
          <w:szCs w:val="28"/>
          <w:lang w:eastAsia="en-US"/>
        </w:rPr>
        <w:t xml:space="preserve">3) </w:t>
      </w:r>
      <w:r w:rsidRPr="00D543FC">
        <w:rPr>
          <w:sz w:val="28"/>
          <w:szCs w:val="28"/>
          <w:u w:val="single"/>
          <w:lang w:eastAsia="en-US"/>
        </w:rPr>
        <w:t xml:space="preserve">«Производство </w:t>
      </w:r>
      <w:proofErr w:type="spellStart"/>
      <w:r w:rsidRPr="00D543FC">
        <w:rPr>
          <w:sz w:val="28"/>
          <w:szCs w:val="28"/>
          <w:u w:val="single"/>
          <w:lang w:eastAsia="en-US"/>
        </w:rPr>
        <w:t>иглопробивных</w:t>
      </w:r>
      <w:proofErr w:type="spellEnd"/>
      <w:r w:rsidRPr="00D543FC">
        <w:rPr>
          <w:sz w:val="28"/>
          <w:szCs w:val="28"/>
          <w:u w:val="single"/>
          <w:lang w:eastAsia="en-US"/>
        </w:rPr>
        <w:t xml:space="preserve"> полотен (</w:t>
      </w:r>
      <w:proofErr w:type="spellStart"/>
      <w:r w:rsidRPr="00D543FC">
        <w:rPr>
          <w:sz w:val="28"/>
          <w:szCs w:val="28"/>
          <w:u w:val="single"/>
          <w:lang w:eastAsia="en-US"/>
        </w:rPr>
        <w:t>Дило</w:t>
      </w:r>
      <w:proofErr w:type="spellEnd"/>
      <w:r w:rsidRPr="00D543FC">
        <w:rPr>
          <w:sz w:val="28"/>
          <w:szCs w:val="28"/>
          <w:u w:val="single"/>
          <w:lang w:eastAsia="en-US"/>
        </w:rPr>
        <w:t xml:space="preserve"> №3)» (ОАО «</w:t>
      </w:r>
      <w:proofErr w:type="spellStart"/>
      <w:r w:rsidRPr="00D543FC">
        <w:rPr>
          <w:sz w:val="28"/>
          <w:szCs w:val="28"/>
          <w:u w:val="single"/>
          <w:lang w:eastAsia="en-US"/>
        </w:rPr>
        <w:t>Комитекс</w:t>
      </w:r>
      <w:proofErr w:type="spellEnd"/>
      <w:r w:rsidRPr="00D543FC">
        <w:rPr>
          <w:sz w:val="28"/>
          <w:szCs w:val="28"/>
          <w:u w:val="single"/>
          <w:lang w:eastAsia="en-US"/>
        </w:rPr>
        <w:t>»)</w:t>
      </w:r>
      <w:r w:rsidRPr="00D543FC">
        <w:rPr>
          <w:sz w:val="28"/>
          <w:szCs w:val="28"/>
          <w:lang w:eastAsia="en-US"/>
        </w:rPr>
        <w:t xml:space="preserve"> – предусматривал п</w:t>
      </w:r>
      <w:r w:rsidRPr="00D543FC">
        <w:rPr>
          <w:iCs/>
          <w:sz w:val="28"/>
          <w:szCs w:val="28"/>
          <w:lang w:eastAsia="en-US"/>
        </w:rPr>
        <w:t xml:space="preserve">риобретение комплектной линии по производству нетканых материалов </w:t>
      </w:r>
      <w:r w:rsidRPr="00D543FC">
        <w:rPr>
          <w:sz w:val="28"/>
          <w:szCs w:val="28"/>
          <w:lang w:eastAsia="en-US"/>
        </w:rPr>
        <w:t>фирмы «</w:t>
      </w:r>
      <w:r w:rsidRPr="00D543FC">
        <w:rPr>
          <w:sz w:val="28"/>
          <w:szCs w:val="28"/>
          <w:lang w:val="en-US" w:eastAsia="en-US"/>
        </w:rPr>
        <w:t>DILO</w:t>
      </w:r>
      <w:r w:rsidRPr="00D543FC">
        <w:rPr>
          <w:sz w:val="28"/>
          <w:szCs w:val="28"/>
          <w:lang w:eastAsia="en-US"/>
        </w:rPr>
        <w:t xml:space="preserve"> </w:t>
      </w:r>
      <w:r w:rsidRPr="00D543FC">
        <w:rPr>
          <w:sz w:val="28"/>
          <w:szCs w:val="28"/>
          <w:lang w:val="en-US" w:eastAsia="en-US"/>
        </w:rPr>
        <w:t>Systems</w:t>
      </w:r>
      <w:r w:rsidRPr="00D543FC">
        <w:rPr>
          <w:sz w:val="28"/>
          <w:szCs w:val="28"/>
          <w:lang w:eastAsia="en-US"/>
        </w:rPr>
        <w:t xml:space="preserve"> </w:t>
      </w:r>
      <w:r w:rsidRPr="00D543FC">
        <w:rPr>
          <w:sz w:val="28"/>
          <w:szCs w:val="28"/>
          <w:lang w:val="en-US" w:eastAsia="en-US"/>
        </w:rPr>
        <w:t>GmbH</w:t>
      </w:r>
      <w:r w:rsidRPr="00D543FC">
        <w:rPr>
          <w:sz w:val="28"/>
          <w:szCs w:val="28"/>
          <w:lang w:eastAsia="en-US"/>
        </w:rPr>
        <w:t xml:space="preserve">» с целью расширения </w:t>
      </w:r>
      <w:r w:rsidRPr="00D543FC">
        <w:rPr>
          <w:iCs/>
          <w:sz w:val="28"/>
          <w:szCs w:val="28"/>
          <w:lang w:eastAsia="en-US"/>
        </w:rPr>
        <w:t xml:space="preserve">выпуска нетканых материалов </w:t>
      </w:r>
      <w:proofErr w:type="spellStart"/>
      <w:r w:rsidRPr="00D543FC">
        <w:rPr>
          <w:iCs/>
          <w:sz w:val="28"/>
          <w:szCs w:val="28"/>
          <w:lang w:eastAsia="en-US"/>
        </w:rPr>
        <w:t>иглопробивным</w:t>
      </w:r>
      <w:proofErr w:type="spellEnd"/>
      <w:r w:rsidRPr="00D543FC">
        <w:rPr>
          <w:iCs/>
          <w:sz w:val="28"/>
          <w:szCs w:val="28"/>
          <w:lang w:eastAsia="en-US"/>
        </w:rPr>
        <w:t xml:space="preserve">, </w:t>
      </w:r>
      <w:proofErr w:type="spellStart"/>
      <w:r w:rsidRPr="00D543FC">
        <w:rPr>
          <w:iCs/>
          <w:sz w:val="28"/>
          <w:szCs w:val="28"/>
          <w:lang w:eastAsia="en-US"/>
        </w:rPr>
        <w:t>термообрабатывающим</w:t>
      </w:r>
      <w:proofErr w:type="spellEnd"/>
      <w:r w:rsidRPr="00D543FC">
        <w:rPr>
          <w:iCs/>
          <w:sz w:val="28"/>
          <w:szCs w:val="28"/>
          <w:lang w:eastAsia="en-US"/>
        </w:rPr>
        <w:t xml:space="preserve"> и </w:t>
      </w:r>
      <w:proofErr w:type="spellStart"/>
      <w:r w:rsidRPr="00D543FC">
        <w:rPr>
          <w:iCs/>
          <w:sz w:val="28"/>
          <w:szCs w:val="28"/>
          <w:lang w:eastAsia="en-US"/>
        </w:rPr>
        <w:t>латексирующим</w:t>
      </w:r>
      <w:proofErr w:type="spellEnd"/>
      <w:r w:rsidRPr="00D543FC">
        <w:rPr>
          <w:iCs/>
          <w:sz w:val="28"/>
          <w:szCs w:val="28"/>
          <w:lang w:eastAsia="en-US"/>
        </w:rPr>
        <w:t xml:space="preserve"> способом,</w:t>
      </w:r>
      <w:r w:rsidRPr="00D543FC">
        <w:rPr>
          <w:sz w:val="28"/>
          <w:szCs w:val="28"/>
          <w:lang w:eastAsia="en-US"/>
        </w:rPr>
        <w:t xml:space="preserve"> что позволило увеличить производственную мощность и обеспечило стабильный выпуск </w:t>
      </w:r>
      <w:proofErr w:type="spellStart"/>
      <w:r w:rsidRPr="00D543FC">
        <w:rPr>
          <w:sz w:val="28"/>
          <w:szCs w:val="28"/>
          <w:lang w:eastAsia="en-US"/>
        </w:rPr>
        <w:t>иглопробивных</w:t>
      </w:r>
      <w:proofErr w:type="spellEnd"/>
      <w:r w:rsidRPr="00D543FC">
        <w:rPr>
          <w:sz w:val="28"/>
          <w:szCs w:val="28"/>
          <w:lang w:eastAsia="en-US"/>
        </w:rPr>
        <w:t xml:space="preserve"> полотен</w:t>
      </w:r>
      <w:r w:rsidR="007A2BD9" w:rsidRPr="00D543FC">
        <w:rPr>
          <w:iCs/>
          <w:sz w:val="28"/>
          <w:szCs w:val="28"/>
          <w:lang w:eastAsia="en-US"/>
        </w:rPr>
        <w:t>.</w:t>
      </w:r>
      <w:r w:rsidRPr="00D543FC">
        <w:rPr>
          <w:iCs/>
          <w:sz w:val="28"/>
          <w:szCs w:val="28"/>
          <w:lang w:eastAsia="en-US"/>
        </w:rPr>
        <w:t xml:space="preserve"> </w:t>
      </w:r>
      <w:r w:rsidR="007A2BD9" w:rsidRPr="00D543FC">
        <w:rPr>
          <w:sz w:val="28"/>
          <w:szCs w:val="28"/>
          <w:lang w:eastAsia="en-US"/>
        </w:rPr>
        <w:t>О</w:t>
      </w:r>
      <w:r w:rsidRPr="00D543FC">
        <w:rPr>
          <w:sz w:val="28"/>
          <w:szCs w:val="28"/>
          <w:lang w:eastAsia="en-US"/>
        </w:rPr>
        <w:t>бщий объем инвестиций проекта составил 386</w:t>
      </w:r>
      <w:r w:rsidR="007A2BD9" w:rsidRPr="00D543FC">
        <w:rPr>
          <w:sz w:val="28"/>
          <w:szCs w:val="28"/>
          <w:lang w:eastAsia="en-US"/>
        </w:rPr>
        <w:t>,</w:t>
      </w:r>
      <w:r w:rsidRPr="00D543FC">
        <w:rPr>
          <w:sz w:val="28"/>
          <w:szCs w:val="28"/>
          <w:lang w:eastAsia="en-US"/>
        </w:rPr>
        <w:t xml:space="preserve">7 </w:t>
      </w:r>
      <w:r w:rsidR="007A2BD9" w:rsidRPr="00D543FC">
        <w:rPr>
          <w:sz w:val="28"/>
          <w:szCs w:val="28"/>
          <w:lang w:eastAsia="en-US"/>
        </w:rPr>
        <w:t>млн.</w:t>
      </w:r>
      <w:r w:rsidRPr="00D543FC">
        <w:rPr>
          <w:sz w:val="28"/>
          <w:szCs w:val="28"/>
          <w:lang w:eastAsia="en-US"/>
        </w:rPr>
        <w:t xml:space="preserve"> руб.</w:t>
      </w:r>
      <w:r w:rsidR="007A2BD9" w:rsidRPr="00D543FC">
        <w:rPr>
          <w:sz w:val="28"/>
          <w:szCs w:val="28"/>
          <w:lang w:eastAsia="en-US"/>
        </w:rPr>
        <w:t xml:space="preserve"> В</w:t>
      </w:r>
      <w:r w:rsidRPr="00D543FC">
        <w:rPr>
          <w:sz w:val="28"/>
          <w:szCs w:val="28"/>
          <w:lang w:eastAsia="en-US"/>
        </w:rPr>
        <w:t xml:space="preserve"> рамках проекта создано 34 новых рабочих места (субсидии предоставлялись по проекту </w:t>
      </w:r>
      <w:r w:rsidR="007A2BD9" w:rsidRPr="00D543FC">
        <w:rPr>
          <w:sz w:val="28"/>
          <w:szCs w:val="28"/>
          <w:lang w:eastAsia="en-US"/>
        </w:rPr>
        <w:t>в 2011, 2012, 2013, 2014 годах).</w:t>
      </w:r>
    </w:p>
    <w:p w:rsidR="0018649F" w:rsidRPr="00D543FC" w:rsidRDefault="0018649F" w:rsidP="0018649F">
      <w:pPr>
        <w:keepNext/>
        <w:widowControl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D543FC">
        <w:rPr>
          <w:sz w:val="28"/>
          <w:szCs w:val="28"/>
          <w:lang w:eastAsia="en-US"/>
        </w:rPr>
        <w:t xml:space="preserve">4) </w:t>
      </w:r>
      <w:r w:rsidRPr="00D543FC">
        <w:rPr>
          <w:sz w:val="28"/>
          <w:szCs w:val="28"/>
          <w:u w:val="single"/>
          <w:lang w:eastAsia="en-US"/>
        </w:rPr>
        <w:t xml:space="preserve">«Комплексная стратегическая программа  расширения производства </w:t>
      </w:r>
      <w:r w:rsidRPr="00D543FC">
        <w:rPr>
          <w:sz w:val="28"/>
          <w:szCs w:val="28"/>
          <w:u w:val="single"/>
          <w:lang w:eastAsia="en-US"/>
        </w:rPr>
        <w:lastRenderedPageBreak/>
        <w:t xml:space="preserve">ОАО «СТГ» (ОАО «Сыктывкар </w:t>
      </w:r>
      <w:proofErr w:type="spellStart"/>
      <w:r w:rsidRPr="00D543FC">
        <w:rPr>
          <w:sz w:val="28"/>
          <w:szCs w:val="28"/>
          <w:u w:val="single"/>
          <w:lang w:eastAsia="en-US"/>
        </w:rPr>
        <w:t>Тиссью</w:t>
      </w:r>
      <w:proofErr w:type="spellEnd"/>
      <w:r w:rsidRPr="00D543FC">
        <w:rPr>
          <w:sz w:val="28"/>
          <w:szCs w:val="28"/>
          <w:u w:val="single"/>
          <w:lang w:eastAsia="en-US"/>
        </w:rPr>
        <w:t xml:space="preserve"> </w:t>
      </w:r>
      <w:proofErr w:type="spellStart"/>
      <w:r w:rsidRPr="00D543FC">
        <w:rPr>
          <w:sz w:val="28"/>
          <w:szCs w:val="28"/>
          <w:u w:val="single"/>
          <w:lang w:eastAsia="en-US"/>
        </w:rPr>
        <w:t>Груп</w:t>
      </w:r>
      <w:proofErr w:type="spellEnd"/>
      <w:r w:rsidRPr="00D543FC">
        <w:rPr>
          <w:sz w:val="28"/>
          <w:szCs w:val="28"/>
          <w:u w:val="single"/>
          <w:lang w:eastAsia="en-US"/>
        </w:rPr>
        <w:t>»)</w:t>
      </w:r>
      <w:r w:rsidRPr="00D543FC">
        <w:rPr>
          <w:sz w:val="28"/>
          <w:szCs w:val="28"/>
          <w:lang w:eastAsia="en-US"/>
        </w:rPr>
        <w:t xml:space="preserve"> – предусматривал расширение и модернизацию производства на площадке </w:t>
      </w:r>
      <w:r w:rsidR="007A2BD9" w:rsidRPr="00D543FC">
        <w:rPr>
          <w:sz w:val="28"/>
          <w:szCs w:val="28"/>
          <w:lang w:eastAsia="en-US"/>
        </w:rPr>
        <w:t xml:space="preserve">г. </w:t>
      </w:r>
      <w:r w:rsidRPr="00D543FC">
        <w:rPr>
          <w:sz w:val="28"/>
          <w:szCs w:val="28"/>
          <w:lang w:eastAsia="en-US"/>
        </w:rPr>
        <w:t>Сыктывкар</w:t>
      </w:r>
      <w:r w:rsidR="007A2BD9" w:rsidRPr="00D543FC">
        <w:rPr>
          <w:sz w:val="28"/>
          <w:szCs w:val="28"/>
          <w:lang w:eastAsia="en-US"/>
        </w:rPr>
        <w:t>а</w:t>
      </w:r>
      <w:r w:rsidR="004F2D8D">
        <w:rPr>
          <w:sz w:val="28"/>
          <w:szCs w:val="28"/>
          <w:lang w:eastAsia="en-US"/>
        </w:rPr>
        <w:t>,</w:t>
      </w:r>
      <w:r w:rsidR="007A2BD9" w:rsidRPr="00D543FC">
        <w:rPr>
          <w:sz w:val="28"/>
          <w:szCs w:val="28"/>
          <w:lang w:eastAsia="en-US"/>
        </w:rPr>
        <w:t xml:space="preserve"> в частности</w:t>
      </w:r>
      <w:r w:rsidRPr="00D543FC">
        <w:rPr>
          <w:sz w:val="28"/>
          <w:szCs w:val="28"/>
          <w:lang w:eastAsia="en-US"/>
        </w:rPr>
        <w:t xml:space="preserve"> глубок</w:t>
      </w:r>
      <w:r w:rsidR="007A2BD9" w:rsidRPr="00D543FC">
        <w:rPr>
          <w:sz w:val="28"/>
          <w:szCs w:val="28"/>
          <w:lang w:eastAsia="en-US"/>
        </w:rPr>
        <w:t>ую</w:t>
      </w:r>
      <w:r w:rsidRPr="00D543FC">
        <w:rPr>
          <w:sz w:val="28"/>
          <w:szCs w:val="28"/>
          <w:lang w:eastAsia="en-US"/>
        </w:rPr>
        <w:t xml:space="preserve"> модернизаци</w:t>
      </w:r>
      <w:r w:rsidR="007A2BD9" w:rsidRPr="00D543FC">
        <w:rPr>
          <w:sz w:val="28"/>
          <w:szCs w:val="28"/>
          <w:lang w:eastAsia="en-US"/>
        </w:rPr>
        <w:t>ю</w:t>
      </w:r>
      <w:r w:rsidRPr="00D543FC">
        <w:rPr>
          <w:sz w:val="28"/>
          <w:szCs w:val="28"/>
          <w:lang w:eastAsia="en-US"/>
        </w:rPr>
        <w:t xml:space="preserve"> </w:t>
      </w:r>
      <w:r w:rsidR="00903F59" w:rsidRPr="00D543FC">
        <w:rPr>
          <w:sz w:val="28"/>
          <w:szCs w:val="28"/>
          <w:lang w:eastAsia="en-US"/>
        </w:rPr>
        <w:t>б</w:t>
      </w:r>
      <w:r w:rsidR="006C0269" w:rsidRPr="00D543FC">
        <w:rPr>
          <w:sz w:val="28"/>
          <w:szCs w:val="28"/>
          <w:lang w:eastAsia="en-US"/>
        </w:rPr>
        <w:t>умагоделательной машины</w:t>
      </w:r>
      <w:r w:rsidRPr="00D543FC">
        <w:rPr>
          <w:sz w:val="28"/>
          <w:szCs w:val="28"/>
          <w:lang w:eastAsia="en-US"/>
        </w:rPr>
        <w:t xml:space="preserve"> № 1 и запуск новой линии по переработке, а также создание новой производственной площадки, установки дополнительных производственных мощностей и выхода компании на новый сегмент рынка – выпуск профессиональных санитарно-гигиенических изделий</w:t>
      </w:r>
      <w:r w:rsidR="007A2BD9" w:rsidRPr="00D543FC">
        <w:rPr>
          <w:sz w:val="28"/>
          <w:szCs w:val="28"/>
          <w:lang w:eastAsia="en-US"/>
        </w:rPr>
        <w:t>.</w:t>
      </w:r>
      <w:proofErr w:type="gramEnd"/>
      <w:r w:rsidRPr="00D543FC">
        <w:rPr>
          <w:sz w:val="28"/>
          <w:szCs w:val="28"/>
          <w:lang w:eastAsia="en-US"/>
        </w:rPr>
        <w:t xml:space="preserve"> </w:t>
      </w:r>
      <w:r w:rsidR="007A2BD9" w:rsidRPr="00D543FC">
        <w:rPr>
          <w:sz w:val="28"/>
          <w:szCs w:val="28"/>
          <w:lang w:eastAsia="en-US"/>
        </w:rPr>
        <w:t>О</w:t>
      </w:r>
      <w:r w:rsidRPr="00D543FC">
        <w:rPr>
          <w:sz w:val="28"/>
          <w:szCs w:val="28"/>
          <w:lang w:eastAsia="en-US"/>
        </w:rPr>
        <w:t>бщий объем инвестиций проекта - 1</w:t>
      </w:r>
      <w:r w:rsidR="007A2BD9" w:rsidRPr="00D543FC">
        <w:rPr>
          <w:sz w:val="28"/>
          <w:szCs w:val="28"/>
          <w:lang w:eastAsia="en-US"/>
        </w:rPr>
        <w:t> </w:t>
      </w:r>
      <w:r w:rsidRPr="00D543FC">
        <w:rPr>
          <w:sz w:val="28"/>
          <w:szCs w:val="28"/>
          <w:lang w:eastAsia="en-US"/>
        </w:rPr>
        <w:t>222</w:t>
      </w:r>
      <w:r w:rsidR="007A2BD9" w:rsidRPr="00D543FC">
        <w:rPr>
          <w:sz w:val="28"/>
          <w:szCs w:val="28"/>
          <w:lang w:eastAsia="en-US"/>
        </w:rPr>
        <w:t>,4</w:t>
      </w:r>
      <w:r w:rsidRPr="00D543FC">
        <w:rPr>
          <w:sz w:val="28"/>
          <w:szCs w:val="28"/>
          <w:lang w:eastAsia="en-US"/>
        </w:rPr>
        <w:t xml:space="preserve"> </w:t>
      </w:r>
      <w:r w:rsidR="007A2BD9" w:rsidRPr="00D543FC">
        <w:rPr>
          <w:sz w:val="28"/>
          <w:szCs w:val="28"/>
          <w:lang w:eastAsia="en-US"/>
        </w:rPr>
        <w:t xml:space="preserve">млн. </w:t>
      </w:r>
      <w:r w:rsidRPr="00D543FC">
        <w:rPr>
          <w:sz w:val="28"/>
          <w:szCs w:val="28"/>
          <w:lang w:eastAsia="en-US"/>
        </w:rPr>
        <w:t xml:space="preserve">руб. </w:t>
      </w:r>
      <w:r w:rsidR="007A2BD9" w:rsidRPr="00D543FC">
        <w:rPr>
          <w:sz w:val="28"/>
          <w:szCs w:val="28"/>
          <w:lang w:eastAsia="en-US"/>
        </w:rPr>
        <w:t>С</w:t>
      </w:r>
      <w:r w:rsidRPr="00D543FC">
        <w:rPr>
          <w:sz w:val="28"/>
          <w:szCs w:val="28"/>
          <w:lang w:eastAsia="en-US"/>
        </w:rPr>
        <w:t xml:space="preserve">оздано 52 новых рабочих места, кроме того около 140 работников предприятия прошли обучение на курсах повышения квалификации (субсидии предоставлялись по проекту </w:t>
      </w:r>
      <w:r w:rsidR="007A2BD9" w:rsidRPr="00D543FC">
        <w:rPr>
          <w:sz w:val="28"/>
          <w:szCs w:val="28"/>
          <w:lang w:eastAsia="en-US"/>
        </w:rPr>
        <w:t>в 2011, 2012, 2013, 2014 годах).</w:t>
      </w:r>
    </w:p>
    <w:p w:rsidR="0018649F" w:rsidRPr="00D543FC" w:rsidRDefault="0018649F" w:rsidP="0018649F">
      <w:pPr>
        <w:keepNext/>
        <w:widowControl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543FC">
        <w:rPr>
          <w:rFonts w:eastAsiaTheme="minorHAnsi"/>
          <w:sz w:val="28"/>
          <w:szCs w:val="28"/>
          <w:lang w:eastAsia="en-US"/>
        </w:rPr>
        <w:t>5)</w:t>
      </w:r>
      <w:r w:rsidRPr="00D543FC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D543FC">
        <w:rPr>
          <w:rFonts w:eastAsiaTheme="minorHAnsi"/>
          <w:sz w:val="28"/>
          <w:szCs w:val="28"/>
          <w:u w:val="single"/>
          <w:lang w:eastAsia="en-US"/>
        </w:rPr>
        <w:t>«Создание лесоперерабатывающего производства по глубокой переработке древесины «ООО Азимут» (ООО «Азимут»)</w:t>
      </w:r>
      <w:r w:rsidRPr="00D543FC">
        <w:rPr>
          <w:rFonts w:eastAsiaTheme="minorHAnsi"/>
          <w:sz w:val="28"/>
          <w:szCs w:val="28"/>
          <w:lang w:eastAsia="en-US"/>
        </w:rPr>
        <w:t xml:space="preserve"> – проект предусматривал строительств</w:t>
      </w:r>
      <w:r w:rsidR="00AA66B0" w:rsidRPr="00D543FC">
        <w:rPr>
          <w:rFonts w:eastAsiaTheme="minorHAnsi"/>
          <w:sz w:val="28"/>
          <w:szCs w:val="28"/>
          <w:lang w:eastAsia="en-US"/>
        </w:rPr>
        <w:t>о</w:t>
      </w:r>
      <w:r w:rsidRPr="00D543FC">
        <w:rPr>
          <w:rFonts w:eastAsiaTheme="minorHAnsi"/>
          <w:sz w:val="28"/>
          <w:szCs w:val="28"/>
          <w:lang w:eastAsia="en-US"/>
        </w:rPr>
        <w:t xml:space="preserve"> новых производственных и энергетических объектов, установки и использования современного оборудования и техники по производству пиломатериалов и клееного бруса, а также утилизацию отходов своего и сторонних производств с получением экологически безопасной тепловой и электрической энергии без зачета выброса парниковых газов</w:t>
      </w:r>
      <w:r w:rsidR="007A2BD9" w:rsidRPr="00D543FC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D543FC">
        <w:rPr>
          <w:rFonts w:eastAsiaTheme="minorHAnsi"/>
          <w:sz w:val="28"/>
          <w:szCs w:val="28"/>
          <w:lang w:eastAsia="en-US"/>
        </w:rPr>
        <w:t xml:space="preserve"> </w:t>
      </w:r>
      <w:r w:rsidR="007A2BD9" w:rsidRPr="00D543FC">
        <w:rPr>
          <w:rFonts w:eastAsiaTheme="minorHAnsi"/>
          <w:sz w:val="28"/>
          <w:szCs w:val="28"/>
          <w:lang w:eastAsia="en-US"/>
        </w:rPr>
        <w:t>О</w:t>
      </w:r>
      <w:r w:rsidRPr="00D543FC">
        <w:rPr>
          <w:rFonts w:eastAsiaTheme="minorHAnsi"/>
          <w:sz w:val="28"/>
          <w:szCs w:val="28"/>
          <w:lang w:eastAsia="en-US"/>
        </w:rPr>
        <w:t xml:space="preserve">бщий объем инвестиций проекта </w:t>
      </w:r>
      <w:r w:rsidR="007A2BD9" w:rsidRPr="00D543FC">
        <w:rPr>
          <w:rFonts w:eastAsiaTheme="minorHAnsi"/>
          <w:sz w:val="28"/>
          <w:szCs w:val="28"/>
          <w:lang w:eastAsia="en-US"/>
        </w:rPr>
        <w:t>–</w:t>
      </w:r>
      <w:r w:rsidRPr="00D543FC">
        <w:rPr>
          <w:rFonts w:eastAsiaTheme="minorHAnsi"/>
          <w:sz w:val="28"/>
          <w:szCs w:val="28"/>
          <w:lang w:eastAsia="en-US"/>
        </w:rPr>
        <w:t xml:space="preserve"> 526</w:t>
      </w:r>
      <w:r w:rsidR="007A2BD9" w:rsidRPr="00D543FC">
        <w:rPr>
          <w:rFonts w:eastAsiaTheme="minorHAnsi"/>
          <w:sz w:val="28"/>
          <w:szCs w:val="28"/>
          <w:lang w:eastAsia="en-US"/>
        </w:rPr>
        <w:t>,</w:t>
      </w:r>
      <w:r w:rsidRPr="00D543FC">
        <w:rPr>
          <w:rFonts w:eastAsiaTheme="minorHAnsi"/>
          <w:sz w:val="28"/>
          <w:szCs w:val="28"/>
          <w:lang w:eastAsia="en-US"/>
        </w:rPr>
        <w:t xml:space="preserve">6 </w:t>
      </w:r>
      <w:r w:rsidR="007A2BD9" w:rsidRPr="00D543FC">
        <w:rPr>
          <w:rFonts w:eastAsiaTheme="minorHAnsi"/>
          <w:sz w:val="28"/>
          <w:szCs w:val="28"/>
          <w:lang w:eastAsia="en-US"/>
        </w:rPr>
        <w:t>млн</w:t>
      </w:r>
      <w:r w:rsidRPr="00D543FC">
        <w:rPr>
          <w:rFonts w:eastAsiaTheme="minorHAnsi"/>
          <w:sz w:val="28"/>
          <w:szCs w:val="28"/>
          <w:lang w:eastAsia="en-US"/>
        </w:rPr>
        <w:t xml:space="preserve">. руб. </w:t>
      </w:r>
      <w:r w:rsidR="007A2BD9" w:rsidRPr="00D543FC">
        <w:rPr>
          <w:rFonts w:eastAsiaTheme="minorHAnsi"/>
          <w:sz w:val="28"/>
          <w:szCs w:val="28"/>
          <w:lang w:eastAsia="en-US"/>
        </w:rPr>
        <w:t>В</w:t>
      </w:r>
      <w:r w:rsidRPr="00D543FC">
        <w:rPr>
          <w:rFonts w:eastAsiaTheme="minorHAnsi"/>
          <w:sz w:val="28"/>
          <w:szCs w:val="28"/>
          <w:lang w:eastAsia="en-US"/>
        </w:rPr>
        <w:t xml:space="preserve"> рамках проекта создано 250 рабочих мест, ряд работников прошли обучение и курсы повышения квалификации (субсидии предоста</w:t>
      </w:r>
      <w:r w:rsidR="007A2BD9" w:rsidRPr="00D543FC">
        <w:rPr>
          <w:rFonts w:eastAsiaTheme="minorHAnsi"/>
          <w:sz w:val="28"/>
          <w:szCs w:val="28"/>
          <w:lang w:eastAsia="en-US"/>
        </w:rPr>
        <w:t>влялись по проекту в 2014 году).</w:t>
      </w:r>
    </w:p>
    <w:p w:rsidR="0018649F" w:rsidRPr="00D543FC" w:rsidRDefault="0018649F" w:rsidP="0018649F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543FC">
        <w:rPr>
          <w:sz w:val="28"/>
          <w:szCs w:val="28"/>
          <w:lang w:eastAsia="en-US"/>
        </w:rPr>
        <w:t xml:space="preserve">6) </w:t>
      </w:r>
      <w:r w:rsidRPr="00D543FC">
        <w:rPr>
          <w:sz w:val="28"/>
          <w:szCs w:val="28"/>
          <w:u w:val="single"/>
          <w:lang w:eastAsia="en-US"/>
        </w:rPr>
        <w:t>«Развитие застроенных территорий муниципального образования городского округа «Сыктывкар» на 2013 - 2017 годы» (ООО «Инвестиционно-строительная компания»)</w:t>
      </w:r>
      <w:r w:rsidRPr="00D543FC">
        <w:rPr>
          <w:sz w:val="28"/>
          <w:szCs w:val="28"/>
          <w:lang w:eastAsia="en-US"/>
        </w:rPr>
        <w:t xml:space="preserve"> – </w:t>
      </w:r>
      <w:r w:rsidRPr="00D543FC">
        <w:rPr>
          <w:color w:val="000000"/>
          <w:sz w:val="28"/>
          <w:szCs w:val="28"/>
          <w:lang w:eastAsia="en-US"/>
        </w:rPr>
        <w:t xml:space="preserve">предусматривал развитие застроенной территории г. Сыктывкара общей площадью 5,48 га, расположенной в границах улиц: Нагорный проезд – Юхнина – Орджоникидзе – Карла Маркса – </w:t>
      </w:r>
      <w:proofErr w:type="spellStart"/>
      <w:r w:rsidRPr="00D543FC">
        <w:rPr>
          <w:color w:val="000000"/>
          <w:sz w:val="28"/>
          <w:szCs w:val="28"/>
          <w:lang w:eastAsia="en-US"/>
        </w:rPr>
        <w:t>Оплеснина</w:t>
      </w:r>
      <w:proofErr w:type="spellEnd"/>
      <w:r w:rsidRPr="00D543FC">
        <w:rPr>
          <w:color w:val="000000"/>
          <w:sz w:val="28"/>
          <w:szCs w:val="28"/>
          <w:lang w:eastAsia="en-US"/>
        </w:rPr>
        <w:t xml:space="preserve"> – Октябрьский проспект с целью улучшения социальных и экономических параметров жилищного фонда в муниципальном образовании городского округа «Сыктывкар»</w:t>
      </w:r>
      <w:r w:rsidR="007A2BD9" w:rsidRPr="00D543FC">
        <w:rPr>
          <w:color w:val="000000"/>
          <w:sz w:val="28"/>
          <w:szCs w:val="28"/>
          <w:lang w:eastAsia="en-US"/>
        </w:rPr>
        <w:t>.</w:t>
      </w:r>
      <w:r w:rsidRPr="00D543FC">
        <w:rPr>
          <w:color w:val="000000"/>
          <w:sz w:val="28"/>
          <w:szCs w:val="28"/>
          <w:lang w:eastAsia="en-US"/>
        </w:rPr>
        <w:t xml:space="preserve"> </w:t>
      </w:r>
      <w:r w:rsidR="007A2BD9" w:rsidRPr="00D543FC">
        <w:rPr>
          <w:color w:val="000000"/>
          <w:sz w:val="28"/>
          <w:szCs w:val="28"/>
          <w:lang w:eastAsia="en-US"/>
        </w:rPr>
        <w:t>В</w:t>
      </w:r>
      <w:r w:rsidRPr="00D543FC">
        <w:rPr>
          <w:sz w:val="28"/>
          <w:szCs w:val="28"/>
          <w:lang w:eastAsia="en-US"/>
        </w:rPr>
        <w:t xml:space="preserve"> рамках проекта создано 4 новых рабочих места</w:t>
      </w:r>
      <w:r w:rsidR="007A2BD9" w:rsidRPr="00D543FC">
        <w:rPr>
          <w:sz w:val="28"/>
          <w:szCs w:val="28"/>
          <w:lang w:eastAsia="en-US"/>
        </w:rPr>
        <w:t>.</w:t>
      </w:r>
      <w:r w:rsidRPr="00D543FC">
        <w:rPr>
          <w:sz w:val="28"/>
          <w:szCs w:val="28"/>
          <w:lang w:eastAsia="en-US"/>
        </w:rPr>
        <w:t xml:space="preserve"> </w:t>
      </w:r>
      <w:proofErr w:type="gramStart"/>
      <w:r w:rsidR="007A2BD9" w:rsidRPr="00D543FC">
        <w:rPr>
          <w:sz w:val="28"/>
          <w:szCs w:val="28"/>
          <w:lang w:eastAsia="en-US"/>
        </w:rPr>
        <w:t>П</w:t>
      </w:r>
      <w:r w:rsidRPr="00D543FC">
        <w:rPr>
          <w:sz w:val="28"/>
          <w:szCs w:val="28"/>
          <w:lang w:eastAsia="en-US"/>
        </w:rPr>
        <w:t>ереселены жители 3 снесенных домов в г. Сыктывкаре (проживавшие по адресам:</w:t>
      </w:r>
      <w:proofErr w:type="gramEnd"/>
      <w:r w:rsidRPr="00D543FC">
        <w:rPr>
          <w:sz w:val="28"/>
          <w:szCs w:val="28"/>
          <w:lang w:eastAsia="en-US"/>
        </w:rPr>
        <w:t xml:space="preserve"> </w:t>
      </w:r>
      <w:proofErr w:type="gramStart"/>
      <w:r w:rsidRPr="00D543FC">
        <w:rPr>
          <w:sz w:val="28"/>
          <w:szCs w:val="28"/>
          <w:lang w:eastAsia="en-US"/>
        </w:rPr>
        <w:t xml:space="preserve">Нагорный проезд, д. 1, Нагорный проезд, д. 5, улица Юхнина, д. 18), частично расселены жильцы </w:t>
      </w:r>
      <w:r w:rsidR="007A2BD9" w:rsidRPr="00D543FC">
        <w:rPr>
          <w:sz w:val="28"/>
          <w:szCs w:val="28"/>
          <w:lang w:eastAsia="en-US"/>
        </w:rPr>
        <w:t>из дома по ул. Орджоникидзе, д. 56,</w:t>
      </w:r>
      <w:r w:rsidRPr="00D543FC">
        <w:rPr>
          <w:sz w:val="28"/>
          <w:szCs w:val="28"/>
          <w:lang w:eastAsia="en-US"/>
        </w:rPr>
        <w:t xml:space="preserve"> ул. Орджоникидзе, д.53</w:t>
      </w:r>
      <w:r w:rsidR="007A2BD9" w:rsidRPr="00D543FC">
        <w:rPr>
          <w:sz w:val="28"/>
          <w:szCs w:val="28"/>
          <w:lang w:eastAsia="en-US"/>
        </w:rPr>
        <w:t>; в</w:t>
      </w:r>
      <w:r w:rsidRPr="00D543FC">
        <w:rPr>
          <w:sz w:val="28"/>
          <w:szCs w:val="28"/>
          <w:lang w:eastAsia="en-US"/>
        </w:rPr>
        <w:t xml:space="preserve">ведены в эксплуатацию жилые многоквартирные дома по улице Ручейной № 1,2,7,8; осуществлялось строительство </w:t>
      </w:r>
      <w:proofErr w:type="spellStart"/>
      <w:r w:rsidRPr="00D543FC">
        <w:rPr>
          <w:sz w:val="28"/>
          <w:szCs w:val="28"/>
          <w:lang w:eastAsia="en-US"/>
        </w:rPr>
        <w:t>четырехсекционного</w:t>
      </w:r>
      <w:proofErr w:type="spellEnd"/>
      <w:r w:rsidRPr="00D543FC">
        <w:rPr>
          <w:sz w:val="28"/>
          <w:szCs w:val="28"/>
          <w:lang w:eastAsia="en-US"/>
        </w:rPr>
        <w:t xml:space="preserve"> многоквартирного жилого дома по адресу:</w:t>
      </w:r>
      <w:proofErr w:type="gramEnd"/>
      <w:r w:rsidRPr="00D543FC">
        <w:rPr>
          <w:sz w:val="28"/>
          <w:szCs w:val="28"/>
          <w:lang w:eastAsia="en-US"/>
        </w:rPr>
        <w:t xml:space="preserve"> Нагорный проезд, д. 1 (субсидии предоста</w:t>
      </w:r>
      <w:r w:rsidR="00754C87" w:rsidRPr="00D543FC">
        <w:rPr>
          <w:sz w:val="28"/>
          <w:szCs w:val="28"/>
          <w:lang w:eastAsia="en-US"/>
        </w:rPr>
        <w:t>влялись по проекту в 2014 году).</w:t>
      </w:r>
    </w:p>
    <w:p w:rsidR="005B2100" w:rsidRPr="00D543FC" w:rsidRDefault="005B2100" w:rsidP="00766A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43FC">
        <w:rPr>
          <w:sz w:val="28"/>
          <w:szCs w:val="28"/>
        </w:rPr>
        <w:t>4. Выводы по результатам проведения экспертизы.</w:t>
      </w:r>
    </w:p>
    <w:p w:rsidR="00D9437F" w:rsidRPr="00D543FC" w:rsidRDefault="003E47D6" w:rsidP="00D13690">
      <w:pPr>
        <w:pStyle w:val="ConsPlusNormal"/>
        <w:ind w:firstLine="708"/>
        <w:jc w:val="both"/>
      </w:pPr>
      <w:r w:rsidRPr="00D543FC">
        <w:t>По результатам проведения экспертизы сделаны выводы о достижении заявленных целей правового регулирования</w:t>
      </w:r>
      <w:r w:rsidR="00521AE7" w:rsidRPr="00D543FC">
        <w:t>.</w:t>
      </w:r>
    </w:p>
    <w:p w:rsidR="009113E2" w:rsidRPr="00D543FC" w:rsidRDefault="009113E2" w:rsidP="009113E2">
      <w:pPr>
        <w:pStyle w:val="pt-consplusnormal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color w:val="000000"/>
          <w:sz w:val="28"/>
          <w:szCs w:val="28"/>
        </w:rPr>
      </w:pPr>
      <w:r w:rsidRPr="00D543FC">
        <w:rPr>
          <w:rStyle w:val="pt-a0-000003"/>
          <w:color w:val="000000"/>
          <w:sz w:val="28"/>
          <w:szCs w:val="28"/>
        </w:rPr>
        <w:t>В постановлении отсутствуют положения, необоснованно затрудняющие осуществление предпринимательской и инвестиционной деятельности.</w:t>
      </w:r>
    </w:p>
    <w:p w:rsidR="00F60171" w:rsidRDefault="008C6379" w:rsidP="00F60171">
      <w:pPr>
        <w:pStyle w:val="pt-consplusnormal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3"/>
          <w:color w:val="000000"/>
          <w:sz w:val="28"/>
          <w:szCs w:val="28"/>
        </w:rPr>
      </w:pPr>
      <w:r>
        <w:rPr>
          <w:rStyle w:val="pt-a0-000003"/>
          <w:color w:val="000000"/>
          <w:sz w:val="28"/>
          <w:szCs w:val="28"/>
        </w:rPr>
        <w:t>Отмечаем, что м</w:t>
      </w:r>
      <w:r w:rsidR="003D6D13">
        <w:rPr>
          <w:rStyle w:val="pt-a0-000003"/>
          <w:color w:val="000000"/>
          <w:sz w:val="28"/>
          <w:szCs w:val="28"/>
        </w:rPr>
        <w:t xml:space="preserve">еханизм предоставления субсидий </w:t>
      </w:r>
      <w:r w:rsidR="00BA5F5C">
        <w:rPr>
          <w:rStyle w:val="pt-a0-000003"/>
          <w:color w:val="000000"/>
          <w:sz w:val="28"/>
          <w:szCs w:val="28"/>
        </w:rPr>
        <w:t xml:space="preserve">зарекомендовал себя как эффективный инструмент поддержки реализации инвестиционных </w:t>
      </w:r>
      <w:r w:rsidR="00950D8B">
        <w:rPr>
          <w:rStyle w:val="pt-a0-000003"/>
          <w:color w:val="000000"/>
          <w:sz w:val="28"/>
          <w:szCs w:val="28"/>
        </w:rPr>
        <w:t>проектов. С 2011</w:t>
      </w:r>
      <w:r w:rsidR="00EC5191">
        <w:rPr>
          <w:rStyle w:val="pt-a0-000003"/>
          <w:color w:val="000000"/>
          <w:sz w:val="28"/>
          <w:szCs w:val="28"/>
        </w:rPr>
        <w:t xml:space="preserve"> </w:t>
      </w:r>
      <w:r w:rsidR="00DE6A18">
        <w:rPr>
          <w:rStyle w:val="pt-a0-000003"/>
          <w:color w:val="000000"/>
          <w:sz w:val="28"/>
          <w:szCs w:val="28"/>
        </w:rPr>
        <w:t>по 2014 год</w:t>
      </w:r>
      <w:r w:rsidR="00950D8B">
        <w:rPr>
          <w:rStyle w:val="pt-a0-000003"/>
          <w:color w:val="000000"/>
          <w:sz w:val="28"/>
          <w:szCs w:val="28"/>
        </w:rPr>
        <w:t xml:space="preserve"> субсидии </w:t>
      </w:r>
      <w:r w:rsidR="00950D8B" w:rsidRPr="00950D8B">
        <w:rPr>
          <w:rStyle w:val="pt-a0-000003"/>
          <w:color w:val="000000"/>
          <w:sz w:val="28"/>
          <w:szCs w:val="28"/>
        </w:rPr>
        <w:t xml:space="preserve">на возмещение части затрат на уплату </w:t>
      </w:r>
      <w:r w:rsidR="00950D8B" w:rsidRPr="00950D8B">
        <w:rPr>
          <w:rStyle w:val="pt-a0-000003"/>
          <w:color w:val="000000"/>
          <w:sz w:val="28"/>
          <w:szCs w:val="28"/>
        </w:rPr>
        <w:lastRenderedPageBreak/>
        <w:t xml:space="preserve">процентов по кредитам </w:t>
      </w:r>
      <w:r w:rsidR="00DE6A18">
        <w:rPr>
          <w:rStyle w:val="pt-a0-000003"/>
          <w:color w:val="000000"/>
          <w:sz w:val="28"/>
          <w:szCs w:val="28"/>
        </w:rPr>
        <w:t>были предоставлены</w:t>
      </w:r>
      <w:r w:rsidR="002A3C98">
        <w:rPr>
          <w:rStyle w:val="pt-a0-000003"/>
          <w:color w:val="000000"/>
          <w:sz w:val="28"/>
          <w:szCs w:val="28"/>
        </w:rPr>
        <w:t xml:space="preserve"> 7</w:t>
      </w:r>
      <w:r w:rsidR="00DE6A18">
        <w:rPr>
          <w:rStyle w:val="pt-a0-000003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субъектам инвестиционной деятельности</w:t>
      </w:r>
      <w:r w:rsidR="00DE6A18">
        <w:rPr>
          <w:sz w:val="28"/>
          <w:szCs w:val="28"/>
        </w:rPr>
        <w:t>.</w:t>
      </w:r>
      <w:r w:rsidR="00F60171">
        <w:rPr>
          <w:sz w:val="28"/>
          <w:szCs w:val="28"/>
        </w:rPr>
        <w:t xml:space="preserve"> Однако с 2015</w:t>
      </w:r>
      <w:r w:rsidR="00EC5191">
        <w:rPr>
          <w:sz w:val="28"/>
          <w:szCs w:val="28"/>
        </w:rPr>
        <w:t xml:space="preserve"> года</w:t>
      </w:r>
      <w:r w:rsidR="003C669E">
        <w:rPr>
          <w:sz w:val="28"/>
          <w:szCs w:val="28"/>
        </w:rPr>
        <w:t xml:space="preserve"> </w:t>
      </w:r>
      <w:r w:rsidR="002A3C98" w:rsidRPr="002A3C98">
        <w:rPr>
          <w:sz w:val="28"/>
          <w:szCs w:val="28"/>
        </w:rPr>
        <w:t>расход</w:t>
      </w:r>
      <w:r w:rsidR="002A3C98">
        <w:rPr>
          <w:sz w:val="28"/>
          <w:szCs w:val="28"/>
        </w:rPr>
        <w:t>ы</w:t>
      </w:r>
      <w:r w:rsidR="002A3C98" w:rsidRPr="002A3C98">
        <w:rPr>
          <w:sz w:val="28"/>
          <w:szCs w:val="28"/>
        </w:rPr>
        <w:t xml:space="preserve"> на предоставление данной формы государственно</w:t>
      </w:r>
      <w:r w:rsidR="002A3C98">
        <w:rPr>
          <w:sz w:val="28"/>
          <w:szCs w:val="28"/>
        </w:rPr>
        <w:t xml:space="preserve">й поддержки в республиканском бюджете Республики Коми </w:t>
      </w:r>
      <w:r w:rsidR="003C669E">
        <w:rPr>
          <w:sz w:val="28"/>
          <w:szCs w:val="28"/>
        </w:rPr>
        <w:t>не предусмотрены</w:t>
      </w:r>
      <w:r w:rsidR="002A3C98">
        <w:rPr>
          <w:sz w:val="28"/>
          <w:szCs w:val="28"/>
        </w:rPr>
        <w:t xml:space="preserve">, </w:t>
      </w:r>
      <w:r w:rsidR="003C669E">
        <w:rPr>
          <w:sz w:val="28"/>
          <w:szCs w:val="28"/>
        </w:rPr>
        <w:t xml:space="preserve">субсидии не предоставляются. </w:t>
      </w:r>
      <w:r w:rsidR="00F60171">
        <w:rPr>
          <w:rStyle w:val="pt-a0-000003"/>
          <w:color w:val="000000"/>
          <w:sz w:val="28"/>
          <w:szCs w:val="28"/>
        </w:rPr>
        <w:t>Министерство экономики Республики Коми рекомендует разработчику</w:t>
      </w:r>
      <w:r w:rsidR="007325BD">
        <w:rPr>
          <w:rStyle w:val="pt-a0-000003"/>
          <w:color w:val="000000"/>
          <w:sz w:val="28"/>
          <w:szCs w:val="28"/>
        </w:rPr>
        <w:t xml:space="preserve"> </w:t>
      </w:r>
      <w:r w:rsidR="005A1BD0">
        <w:rPr>
          <w:rStyle w:val="pt-a0-000003"/>
          <w:color w:val="000000"/>
          <w:sz w:val="28"/>
          <w:szCs w:val="28"/>
        </w:rPr>
        <w:t xml:space="preserve">рассмотреть совместно с Министерством финансов Республики Коми вопрос о </w:t>
      </w:r>
      <w:r w:rsidR="007325BD" w:rsidRPr="007325BD">
        <w:rPr>
          <w:rStyle w:val="pt-a0-000003"/>
          <w:color w:val="000000"/>
          <w:sz w:val="28"/>
          <w:szCs w:val="28"/>
        </w:rPr>
        <w:t>возобнов</w:t>
      </w:r>
      <w:r w:rsidR="005A1BD0">
        <w:rPr>
          <w:rStyle w:val="pt-a0-000003"/>
          <w:color w:val="000000"/>
          <w:sz w:val="28"/>
          <w:szCs w:val="28"/>
        </w:rPr>
        <w:t>лении указанного</w:t>
      </w:r>
      <w:r w:rsidR="007325BD" w:rsidRPr="007325BD">
        <w:rPr>
          <w:rStyle w:val="pt-a0-000003"/>
          <w:color w:val="000000"/>
          <w:sz w:val="28"/>
          <w:szCs w:val="28"/>
        </w:rPr>
        <w:t xml:space="preserve"> механизм</w:t>
      </w:r>
      <w:r w:rsidR="005A1BD0">
        <w:rPr>
          <w:rStyle w:val="pt-a0-000003"/>
          <w:color w:val="000000"/>
          <w:sz w:val="28"/>
          <w:szCs w:val="28"/>
        </w:rPr>
        <w:t>а</w:t>
      </w:r>
      <w:r w:rsidR="007325BD" w:rsidRPr="007325BD">
        <w:rPr>
          <w:rStyle w:val="pt-a0-000003"/>
          <w:color w:val="000000"/>
          <w:sz w:val="28"/>
          <w:szCs w:val="28"/>
        </w:rPr>
        <w:t xml:space="preserve"> государственной поддержки</w:t>
      </w:r>
      <w:r w:rsidR="00EC5191">
        <w:rPr>
          <w:rStyle w:val="pt-a0-000003"/>
          <w:color w:val="000000"/>
          <w:sz w:val="28"/>
          <w:szCs w:val="28"/>
        </w:rPr>
        <w:t>.</w:t>
      </w:r>
    </w:p>
    <w:p w:rsidR="00476912" w:rsidRDefault="005A1BD0" w:rsidP="009113E2">
      <w:pPr>
        <w:pStyle w:val="pt-consplusnormal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3"/>
          <w:color w:val="000000"/>
          <w:sz w:val="28"/>
          <w:szCs w:val="28"/>
        </w:rPr>
      </w:pPr>
      <w:r>
        <w:rPr>
          <w:rStyle w:val="pt-a0-000003"/>
          <w:color w:val="000000"/>
          <w:sz w:val="28"/>
          <w:szCs w:val="28"/>
        </w:rPr>
        <w:t xml:space="preserve">Дополнительно отмечаем, что </w:t>
      </w:r>
      <w:r w:rsidR="00476912" w:rsidRPr="00D543FC">
        <w:rPr>
          <w:rStyle w:val="pt-a0-000003"/>
          <w:color w:val="000000"/>
          <w:sz w:val="28"/>
          <w:szCs w:val="28"/>
        </w:rPr>
        <w:t>по информации из открытых источников инвестиционный проект «Развитие застроенных территорий МО ГО «Сыктывкар» не был реализован. ООО «Инвестиционно-строительная компания» не выполнило обязательства по своевременному возведению жилых домов на территории Сыктывкара. Решением Арбитражного суда Республики Коми от 15.05.2018 по делу № А29-7224/2017 ООО «Инвестиционно-строительная компания» признано несостоятельным (банкротом).</w:t>
      </w:r>
      <w:r>
        <w:rPr>
          <w:rStyle w:val="pt-a0-000003"/>
          <w:color w:val="000000"/>
          <w:sz w:val="28"/>
          <w:szCs w:val="28"/>
        </w:rPr>
        <w:t xml:space="preserve"> В связи с чем указываем на необходимость пересмотра </w:t>
      </w:r>
      <w:r w:rsidR="0073129A">
        <w:rPr>
          <w:rStyle w:val="pt-a0-000003"/>
          <w:color w:val="000000"/>
          <w:sz w:val="28"/>
          <w:szCs w:val="28"/>
        </w:rPr>
        <w:t xml:space="preserve">положений </w:t>
      </w:r>
      <w:proofErr w:type="gramStart"/>
      <w:r w:rsidR="0073129A">
        <w:rPr>
          <w:rStyle w:val="pt-a0-000003"/>
          <w:color w:val="000000"/>
          <w:sz w:val="28"/>
          <w:szCs w:val="28"/>
        </w:rPr>
        <w:t>Порядка</w:t>
      </w:r>
      <w:proofErr w:type="gramEnd"/>
      <w:r>
        <w:rPr>
          <w:rStyle w:val="pt-a0-000003"/>
          <w:color w:val="000000"/>
          <w:sz w:val="28"/>
          <w:szCs w:val="28"/>
        </w:rPr>
        <w:t xml:space="preserve"> в целях возможности возврата выделенных денежных средств Республики Коми в случае нереализации инвестиционного проекта</w:t>
      </w:r>
      <w:r w:rsidR="00720A71">
        <w:rPr>
          <w:rStyle w:val="pt-a0-000003"/>
          <w:color w:val="000000"/>
          <w:sz w:val="28"/>
          <w:szCs w:val="28"/>
        </w:rPr>
        <w:t>.</w:t>
      </w:r>
    </w:p>
    <w:sectPr w:rsidR="00476912" w:rsidSect="003A5EAF">
      <w:headerReference w:type="even" r:id="rId9"/>
      <w:headerReference w:type="default" r:id="rId10"/>
      <w:headerReference w:type="first" r:id="rId11"/>
      <w:pgSz w:w="11906" w:h="16838"/>
      <w:pgMar w:top="1134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82C" w:rsidRDefault="0018582C">
      <w:r>
        <w:separator/>
      </w:r>
    </w:p>
  </w:endnote>
  <w:endnote w:type="continuationSeparator" w:id="0">
    <w:p w:rsidR="0018582C" w:rsidRDefault="0018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82C" w:rsidRDefault="0018582C">
      <w:r>
        <w:separator/>
      </w:r>
    </w:p>
  </w:footnote>
  <w:footnote w:type="continuationSeparator" w:id="0">
    <w:p w:rsidR="0018582C" w:rsidRDefault="00185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E8" w:rsidRDefault="00C14353" w:rsidP="00A26F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6FE8" w:rsidRDefault="00A26F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669690"/>
      <w:docPartObj>
        <w:docPartGallery w:val="Page Numbers (Top of Page)"/>
        <w:docPartUnique/>
      </w:docPartObj>
    </w:sdtPr>
    <w:sdtEndPr/>
    <w:sdtContent>
      <w:p w:rsidR="00E61513" w:rsidRDefault="00E615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27A">
          <w:rPr>
            <w:noProof/>
          </w:rPr>
          <w:t>6</w:t>
        </w:r>
        <w:r>
          <w:fldChar w:fldCharType="end"/>
        </w:r>
      </w:p>
    </w:sdtContent>
  </w:sdt>
  <w:p w:rsidR="00A26FE8" w:rsidRDefault="00A26FE8" w:rsidP="00855D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190" w:rsidRDefault="00385190" w:rsidP="00AE054F">
    <w:pPr>
      <w:pStyle w:val="a3"/>
    </w:pPr>
  </w:p>
  <w:p w:rsidR="00385190" w:rsidRDefault="003851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A2BAD"/>
    <w:multiLevelType w:val="hybridMultilevel"/>
    <w:tmpl w:val="89365E88"/>
    <w:lvl w:ilvl="0" w:tplc="676400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C25A3F"/>
    <w:multiLevelType w:val="hybridMultilevel"/>
    <w:tmpl w:val="EF10D16E"/>
    <w:lvl w:ilvl="0" w:tplc="F684D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905063"/>
    <w:multiLevelType w:val="hybridMultilevel"/>
    <w:tmpl w:val="B4349CF0"/>
    <w:lvl w:ilvl="0" w:tplc="D5A83B7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7755CC3"/>
    <w:multiLevelType w:val="hybridMultilevel"/>
    <w:tmpl w:val="EA08EE4E"/>
    <w:lvl w:ilvl="0" w:tplc="1A045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F43EA9"/>
    <w:multiLevelType w:val="hybridMultilevel"/>
    <w:tmpl w:val="D7FA546E"/>
    <w:lvl w:ilvl="0" w:tplc="93EE9F2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BB76A80"/>
    <w:multiLevelType w:val="hybridMultilevel"/>
    <w:tmpl w:val="00C6FC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00"/>
    <w:rsid w:val="000045D5"/>
    <w:rsid w:val="00006A4B"/>
    <w:rsid w:val="0001223D"/>
    <w:rsid w:val="00014749"/>
    <w:rsid w:val="00014DA7"/>
    <w:rsid w:val="00020553"/>
    <w:rsid w:val="00037914"/>
    <w:rsid w:val="0004529B"/>
    <w:rsid w:val="00045404"/>
    <w:rsid w:val="0004606D"/>
    <w:rsid w:val="0005099E"/>
    <w:rsid w:val="00056347"/>
    <w:rsid w:val="0006101E"/>
    <w:rsid w:val="00066B2C"/>
    <w:rsid w:val="0007657A"/>
    <w:rsid w:val="00084F1F"/>
    <w:rsid w:val="00086772"/>
    <w:rsid w:val="00094BFB"/>
    <w:rsid w:val="000A22DD"/>
    <w:rsid w:val="000A38CC"/>
    <w:rsid w:val="000A41C2"/>
    <w:rsid w:val="000A6089"/>
    <w:rsid w:val="000B7F00"/>
    <w:rsid w:val="000C4970"/>
    <w:rsid w:val="000C4FA6"/>
    <w:rsid w:val="000D6AE4"/>
    <w:rsid w:val="000E0BBC"/>
    <w:rsid w:val="000E35E9"/>
    <w:rsid w:val="000E6AB4"/>
    <w:rsid w:val="000F2568"/>
    <w:rsid w:val="000F29F8"/>
    <w:rsid w:val="000F34A9"/>
    <w:rsid w:val="000F5915"/>
    <w:rsid w:val="00112000"/>
    <w:rsid w:val="001203FB"/>
    <w:rsid w:val="00120AE4"/>
    <w:rsid w:val="001310A0"/>
    <w:rsid w:val="00140A20"/>
    <w:rsid w:val="00144E78"/>
    <w:rsid w:val="001468B4"/>
    <w:rsid w:val="00146E87"/>
    <w:rsid w:val="001531FC"/>
    <w:rsid w:val="00153E99"/>
    <w:rsid w:val="00154E33"/>
    <w:rsid w:val="001568C9"/>
    <w:rsid w:val="00164D24"/>
    <w:rsid w:val="00174FFF"/>
    <w:rsid w:val="0018582C"/>
    <w:rsid w:val="0018649F"/>
    <w:rsid w:val="001A205B"/>
    <w:rsid w:val="001B25C4"/>
    <w:rsid w:val="001B585F"/>
    <w:rsid w:val="001C3036"/>
    <w:rsid w:val="001D238C"/>
    <w:rsid w:val="001D6935"/>
    <w:rsid w:val="00203F1D"/>
    <w:rsid w:val="002048CA"/>
    <w:rsid w:val="002158F0"/>
    <w:rsid w:val="00220412"/>
    <w:rsid w:val="0022318E"/>
    <w:rsid w:val="00225D39"/>
    <w:rsid w:val="0023593B"/>
    <w:rsid w:val="00241040"/>
    <w:rsid w:val="00241500"/>
    <w:rsid w:val="00270D11"/>
    <w:rsid w:val="00276A0C"/>
    <w:rsid w:val="00280D76"/>
    <w:rsid w:val="0028582F"/>
    <w:rsid w:val="00290A08"/>
    <w:rsid w:val="0029323D"/>
    <w:rsid w:val="002A3C98"/>
    <w:rsid w:val="002B6A5D"/>
    <w:rsid w:val="002C0775"/>
    <w:rsid w:val="002C54EE"/>
    <w:rsid w:val="002E037F"/>
    <w:rsid w:val="002E1555"/>
    <w:rsid w:val="002E29F8"/>
    <w:rsid w:val="002E582D"/>
    <w:rsid w:val="002E65E7"/>
    <w:rsid w:val="002E6B8F"/>
    <w:rsid w:val="002F18F5"/>
    <w:rsid w:val="00301E73"/>
    <w:rsid w:val="00305881"/>
    <w:rsid w:val="003104DE"/>
    <w:rsid w:val="00316DFB"/>
    <w:rsid w:val="003217D2"/>
    <w:rsid w:val="00330747"/>
    <w:rsid w:val="00336179"/>
    <w:rsid w:val="00344570"/>
    <w:rsid w:val="003525ED"/>
    <w:rsid w:val="00354A0F"/>
    <w:rsid w:val="00355DC0"/>
    <w:rsid w:val="003626BE"/>
    <w:rsid w:val="003635CD"/>
    <w:rsid w:val="003750FB"/>
    <w:rsid w:val="00385190"/>
    <w:rsid w:val="00394320"/>
    <w:rsid w:val="003A48B3"/>
    <w:rsid w:val="003A5EAF"/>
    <w:rsid w:val="003B2D4F"/>
    <w:rsid w:val="003B7A5A"/>
    <w:rsid w:val="003C0F27"/>
    <w:rsid w:val="003C1BB8"/>
    <w:rsid w:val="003C343A"/>
    <w:rsid w:val="003C669E"/>
    <w:rsid w:val="003D33F3"/>
    <w:rsid w:val="003D65DF"/>
    <w:rsid w:val="003D6D13"/>
    <w:rsid w:val="003D733A"/>
    <w:rsid w:val="003E437A"/>
    <w:rsid w:val="003E47D6"/>
    <w:rsid w:val="003E4FD5"/>
    <w:rsid w:val="003F4109"/>
    <w:rsid w:val="003F73E1"/>
    <w:rsid w:val="0040392E"/>
    <w:rsid w:val="00405472"/>
    <w:rsid w:val="004063F3"/>
    <w:rsid w:val="0041327F"/>
    <w:rsid w:val="0042369E"/>
    <w:rsid w:val="00424E7F"/>
    <w:rsid w:val="004250B9"/>
    <w:rsid w:val="00425586"/>
    <w:rsid w:val="00440CCA"/>
    <w:rsid w:val="00463610"/>
    <w:rsid w:val="00470DDB"/>
    <w:rsid w:val="004741B9"/>
    <w:rsid w:val="00476912"/>
    <w:rsid w:val="00486F10"/>
    <w:rsid w:val="0049118C"/>
    <w:rsid w:val="00497C61"/>
    <w:rsid w:val="004A6C71"/>
    <w:rsid w:val="004B03CD"/>
    <w:rsid w:val="004B1727"/>
    <w:rsid w:val="004B4575"/>
    <w:rsid w:val="004B4BB9"/>
    <w:rsid w:val="004C3EC9"/>
    <w:rsid w:val="004C5502"/>
    <w:rsid w:val="004C6FF2"/>
    <w:rsid w:val="004D03FF"/>
    <w:rsid w:val="004D1D47"/>
    <w:rsid w:val="004D3E3D"/>
    <w:rsid w:val="004D6ABF"/>
    <w:rsid w:val="004D7A71"/>
    <w:rsid w:val="004E1764"/>
    <w:rsid w:val="004E1EFE"/>
    <w:rsid w:val="004F2D03"/>
    <w:rsid w:val="004F2D8D"/>
    <w:rsid w:val="004F3123"/>
    <w:rsid w:val="004F7915"/>
    <w:rsid w:val="00503052"/>
    <w:rsid w:val="0051082C"/>
    <w:rsid w:val="00511D8E"/>
    <w:rsid w:val="00521AE7"/>
    <w:rsid w:val="00524E84"/>
    <w:rsid w:val="00527665"/>
    <w:rsid w:val="00531D1C"/>
    <w:rsid w:val="00552AAC"/>
    <w:rsid w:val="005607CA"/>
    <w:rsid w:val="00586E1D"/>
    <w:rsid w:val="005878E3"/>
    <w:rsid w:val="005930D3"/>
    <w:rsid w:val="00594469"/>
    <w:rsid w:val="005A1BD0"/>
    <w:rsid w:val="005A2081"/>
    <w:rsid w:val="005A6937"/>
    <w:rsid w:val="005B1B8C"/>
    <w:rsid w:val="005B2100"/>
    <w:rsid w:val="005C08AE"/>
    <w:rsid w:val="005D2CE6"/>
    <w:rsid w:val="005D35ED"/>
    <w:rsid w:val="005D6228"/>
    <w:rsid w:val="005E0DC6"/>
    <w:rsid w:val="005E3CF8"/>
    <w:rsid w:val="005E547A"/>
    <w:rsid w:val="005E5BA5"/>
    <w:rsid w:val="00603DDD"/>
    <w:rsid w:val="00604669"/>
    <w:rsid w:val="0060690A"/>
    <w:rsid w:val="00613EFF"/>
    <w:rsid w:val="0062174D"/>
    <w:rsid w:val="00640458"/>
    <w:rsid w:val="006453B9"/>
    <w:rsid w:val="00654ED7"/>
    <w:rsid w:val="00660372"/>
    <w:rsid w:val="006607D9"/>
    <w:rsid w:val="00663BF2"/>
    <w:rsid w:val="0066775B"/>
    <w:rsid w:val="006805C9"/>
    <w:rsid w:val="006806FE"/>
    <w:rsid w:val="0069262E"/>
    <w:rsid w:val="00694788"/>
    <w:rsid w:val="006A5BDE"/>
    <w:rsid w:val="006B05DB"/>
    <w:rsid w:val="006B2F15"/>
    <w:rsid w:val="006B51EE"/>
    <w:rsid w:val="006B749C"/>
    <w:rsid w:val="006C0081"/>
    <w:rsid w:val="006C0269"/>
    <w:rsid w:val="006C2920"/>
    <w:rsid w:val="006E0019"/>
    <w:rsid w:val="006E00C9"/>
    <w:rsid w:val="006E640E"/>
    <w:rsid w:val="006E7DCA"/>
    <w:rsid w:val="006F1242"/>
    <w:rsid w:val="006F17E5"/>
    <w:rsid w:val="006F222D"/>
    <w:rsid w:val="0070179F"/>
    <w:rsid w:val="00710F13"/>
    <w:rsid w:val="00711732"/>
    <w:rsid w:val="00711A50"/>
    <w:rsid w:val="00714B19"/>
    <w:rsid w:val="00716E75"/>
    <w:rsid w:val="007206FE"/>
    <w:rsid w:val="00720A71"/>
    <w:rsid w:val="00721AFC"/>
    <w:rsid w:val="00723CF1"/>
    <w:rsid w:val="0072400E"/>
    <w:rsid w:val="00727E42"/>
    <w:rsid w:val="0073129A"/>
    <w:rsid w:val="007325BD"/>
    <w:rsid w:val="007434AA"/>
    <w:rsid w:val="007438B1"/>
    <w:rsid w:val="00754C87"/>
    <w:rsid w:val="0075749D"/>
    <w:rsid w:val="007636D9"/>
    <w:rsid w:val="00766A5C"/>
    <w:rsid w:val="00777367"/>
    <w:rsid w:val="00780496"/>
    <w:rsid w:val="00780B60"/>
    <w:rsid w:val="0078362E"/>
    <w:rsid w:val="007841C9"/>
    <w:rsid w:val="007849D7"/>
    <w:rsid w:val="007A0998"/>
    <w:rsid w:val="007A2BD9"/>
    <w:rsid w:val="007B2E97"/>
    <w:rsid w:val="007B407B"/>
    <w:rsid w:val="007C0AFF"/>
    <w:rsid w:val="007C7A97"/>
    <w:rsid w:val="007D11F5"/>
    <w:rsid w:val="007D31B6"/>
    <w:rsid w:val="007D78DB"/>
    <w:rsid w:val="007E57ED"/>
    <w:rsid w:val="007F6A20"/>
    <w:rsid w:val="008307DA"/>
    <w:rsid w:val="0083336F"/>
    <w:rsid w:val="00833C3E"/>
    <w:rsid w:val="008437B5"/>
    <w:rsid w:val="00846A70"/>
    <w:rsid w:val="00855D3C"/>
    <w:rsid w:val="00862E65"/>
    <w:rsid w:val="00871580"/>
    <w:rsid w:val="0087355B"/>
    <w:rsid w:val="00881622"/>
    <w:rsid w:val="00882F52"/>
    <w:rsid w:val="00885A95"/>
    <w:rsid w:val="0089194D"/>
    <w:rsid w:val="008A0ECC"/>
    <w:rsid w:val="008A182A"/>
    <w:rsid w:val="008B3B1F"/>
    <w:rsid w:val="008B6297"/>
    <w:rsid w:val="008C0194"/>
    <w:rsid w:val="008C342F"/>
    <w:rsid w:val="008C6379"/>
    <w:rsid w:val="008C79E1"/>
    <w:rsid w:val="008D2173"/>
    <w:rsid w:val="008D2638"/>
    <w:rsid w:val="008D4221"/>
    <w:rsid w:val="008D6777"/>
    <w:rsid w:val="008D79C9"/>
    <w:rsid w:val="008E30A8"/>
    <w:rsid w:val="008E554C"/>
    <w:rsid w:val="008E681A"/>
    <w:rsid w:val="008F3F63"/>
    <w:rsid w:val="00900A76"/>
    <w:rsid w:val="00903F59"/>
    <w:rsid w:val="009113E2"/>
    <w:rsid w:val="00915E99"/>
    <w:rsid w:val="009165D7"/>
    <w:rsid w:val="0092169C"/>
    <w:rsid w:val="009233C6"/>
    <w:rsid w:val="0092699A"/>
    <w:rsid w:val="00927080"/>
    <w:rsid w:val="0093013D"/>
    <w:rsid w:val="00931642"/>
    <w:rsid w:val="0093417C"/>
    <w:rsid w:val="00934568"/>
    <w:rsid w:val="00936FFF"/>
    <w:rsid w:val="00942A39"/>
    <w:rsid w:val="00947659"/>
    <w:rsid w:val="009505C8"/>
    <w:rsid w:val="00950D8B"/>
    <w:rsid w:val="009574F4"/>
    <w:rsid w:val="00963190"/>
    <w:rsid w:val="00967CFA"/>
    <w:rsid w:val="00975B73"/>
    <w:rsid w:val="009970BC"/>
    <w:rsid w:val="009A44DC"/>
    <w:rsid w:val="009B1909"/>
    <w:rsid w:val="009B3AF6"/>
    <w:rsid w:val="009C58E3"/>
    <w:rsid w:val="009D19C2"/>
    <w:rsid w:val="009D278F"/>
    <w:rsid w:val="009D727A"/>
    <w:rsid w:val="009E37B9"/>
    <w:rsid w:val="009E7A69"/>
    <w:rsid w:val="00A06330"/>
    <w:rsid w:val="00A1609A"/>
    <w:rsid w:val="00A2551D"/>
    <w:rsid w:val="00A26FE8"/>
    <w:rsid w:val="00A30B7B"/>
    <w:rsid w:val="00A33592"/>
    <w:rsid w:val="00A358B6"/>
    <w:rsid w:val="00A51DCA"/>
    <w:rsid w:val="00A606B0"/>
    <w:rsid w:val="00A64F9A"/>
    <w:rsid w:val="00A732A4"/>
    <w:rsid w:val="00A74260"/>
    <w:rsid w:val="00A7554D"/>
    <w:rsid w:val="00A759DA"/>
    <w:rsid w:val="00A87FB9"/>
    <w:rsid w:val="00A90DC6"/>
    <w:rsid w:val="00A954F3"/>
    <w:rsid w:val="00AA048A"/>
    <w:rsid w:val="00AA14F2"/>
    <w:rsid w:val="00AA3B15"/>
    <w:rsid w:val="00AA418D"/>
    <w:rsid w:val="00AA66B0"/>
    <w:rsid w:val="00AA729A"/>
    <w:rsid w:val="00AB7977"/>
    <w:rsid w:val="00AC36F9"/>
    <w:rsid w:val="00AD483C"/>
    <w:rsid w:val="00AD5A9B"/>
    <w:rsid w:val="00AE054F"/>
    <w:rsid w:val="00AE071F"/>
    <w:rsid w:val="00AE1544"/>
    <w:rsid w:val="00AE3DE5"/>
    <w:rsid w:val="00AF3947"/>
    <w:rsid w:val="00B018A9"/>
    <w:rsid w:val="00B069CD"/>
    <w:rsid w:val="00B27AEB"/>
    <w:rsid w:val="00B30DD6"/>
    <w:rsid w:val="00B3162F"/>
    <w:rsid w:val="00B33707"/>
    <w:rsid w:val="00B3415C"/>
    <w:rsid w:val="00B42D13"/>
    <w:rsid w:val="00B43FAC"/>
    <w:rsid w:val="00B44879"/>
    <w:rsid w:val="00B52423"/>
    <w:rsid w:val="00B534C9"/>
    <w:rsid w:val="00B570AC"/>
    <w:rsid w:val="00B6153F"/>
    <w:rsid w:val="00B633DD"/>
    <w:rsid w:val="00B63434"/>
    <w:rsid w:val="00B638AC"/>
    <w:rsid w:val="00B72F75"/>
    <w:rsid w:val="00B83F84"/>
    <w:rsid w:val="00B9083C"/>
    <w:rsid w:val="00BA2CB5"/>
    <w:rsid w:val="00BA5F5C"/>
    <w:rsid w:val="00BB3DC7"/>
    <w:rsid w:val="00BB641B"/>
    <w:rsid w:val="00BC40A8"/>
    <w:rsid w:val="00BD370B"/>
    <w:rsid w:val="00BD70B6"/>
    <w:rsid w:val="00BE10D0"/>
    <w:rsid w:val="00BF0634"/>
    <w:rsid w:val="00BF24E1"/>
    <w:rsid w:val="00BF4E93"/>
    <w:rsid w:val="00BF613B"/>
    <w:rsid w:val="00C011D1"/>
    <w:rsid w:val="00C01E7B"/>
    <w:rsid w:val="00C02772"/>
    <w:rsid w:val="00C0574A"/>
    <w:rsid w:val="00C1396A"/>
    <w:rsid w:val="00C14353"/>
    <w:rsid w:val="00C22C3F"/>
    <w:rsid w:val="00C33AC4"/>
    <w:rsid w:val="00C346EF"/>
    <w:rsid w:val="00C44965"/>
    <w:rsid w:val="00C45009"/>
    <w:rsid w:val="00C47FBB"/>
    <w:rsid w:val="00C55892"/>
    <w:rsid w:val="00C56675"/>
    <w:rsid w:val="00C60805"/>
    <w:rsid w:val="00C74C1C"/>
    <w:rsid w:val="00C9196D"/>
    <w:rsid w:val="00C951B0"/>
    <w:rsid w:val="00CA4A44"/>
    <w:rsid w:val="00CB13B7"/>
    <w:rsid w:val="00CC5F3F"/>
    <w:rsid w:val="00CD30F1"/>
    <w:rsid w:val="00CD466B"/>
    <w:rsid w:val="00CD694D"/>
    <w:rsid w:val="00CE3D03"/>
    <w:rsid w:val="00CE5081"/>
    <w:rsid w:val="00CF2340"/>
    <w:rsid w:val="00D0240C"/>
    <w:rsid w:val="00D048A6"/>
    <w:rsid w:val="00D13690"/>
    <w:rsid w:val="00D15B73"/>
    <w:rsid w:val="00D15C4E"/>
    <w:rsid w:val="00D20771"/>
    <w:rsid w:val="00D27BED"/>
    <w:rsid w:val="00D328E9"/>
    <w:rsid w:val="00D3372F"/>
    <w:rsid w:val="00D343D3"/>
    <w:rsid w:val="00D36FF7"/>
    <w:rsid w:val="00D40B4B"/>
    <w:rsid w:val="00D543FC"/>
    <w:rsid w:val="00D865A4"/>
    <w:rsid w:val="00D86DB6"/>
    <w:rsid w:val="00D903F2"/>
    <w:rsid w:val="00D93882"/>
    <w:rsid w:val="00D9437F"/>
    <w:rsid w:val="00DA7907"/>
    <w:rsid w:val="00DB71C5"/>
    <w:rsid w:val="00DC2964"/>
    <w:rsid w:val="00DC60C5"/>
    <w:rsid w:val="00DD14C6"/>
    <w:rsid w:val="00DD200A"/>
    <w:rsid w:val="00DE1581"/>
    <w:rsid w:val="00DE3AA6"/>
    <w:rsid w:val="00DE502D"/>
    <w:rsid w:val="00DE6A18"/>
    <w:rsid w:val="00DE7129"/>
    <w:rsid w:val="00E04DCA"/>
    <w:rsid w:val="00E12BE0"/>
    <w:rsid w:val="00E15C87"/>
    <w:rsid w:val="00E1706B"/>
    <w:rsid w:val="00E17444"/>
    <w:rsid w:val="00E216B6"/>
    <w:rsid w:val="00E2313D"/>
    <w:rsid w:val="00E23B8A"/>
    <w:rsid w:val="00E250EB"/>
    <w:rsid w:val="00E33FE9"/>
    <w:rsid w:val="00E343D6"/>
    <w:rsid w:val="00E35710"/>
    <w:rsid w:val="00E37957"/>
    <w:rsid w:val="00E4149A"/>
    <w:rsid w:val="00E46B3A"/>
    <w:rsid w:val="00E500D7"/>
    <w:rsid w:val="00E52CD7"/>
    <w:rsid w:val="00E54CBF"/>
    <w:rsid w:val="00E55F4E"/>
    <w:rsid w:val="00E57F7C"/>
    <w:rsid w:val="00E61513"/>
    <w:rsid w:val="00E6290F"/>
    <w:rsid w:val="00E62B13"/>
    <w:rsid w:val="00E70751"/>
    <w:rsid w:val="00E74DA5"/>
    <w:rsid w:val="00E76AA0"/>
    <w:rsid w:val="00E928DE"/>
    <w:rsid w:val="00EB71A8"/>
    <w:rsid w:val="00EC5191"/>
    <w:rsid w:val="00EC6234"/>
    <w:rsid w:val="00ED18D3"/>
    <w:rsid w:val="00ED7E91"/>
    <w:rsid w:val="00EE18DE"/>
    <w:rsid w:val="00EE1BFD"/>
    <w:rsid w:val="00EF1246"/>
    <w:rsid w:val="00EF62F5"/>
    <w:rsid w:val="00EF7678"/>
    <w:rsid w:val="00F01BBA"/>
    <w:rsid w:val="00F10BA1"/>
    <w:rsid w:val="00F223AB"/>
    <w:rsid w:val="00F5196C"/>
    <w:rsid w:val="00F60171"/>
    <w:rsid w:val="00F62448"/>
    <w:rsid w:val="00F6482A"/>
    <w:rsid w:val="00F66231"/>
    <w:rsid w:val="00F676C3"/>
    <w:rsid w:val="00F701D0"/>
    <w:rsid w:val="00F72C6C"/>
    <w:rsid w:val="00F8237A"/>
    <w:rsid w:val="00F95187"/>
    <w:rsid w:val="00F97987"/>
    <w:rsid w:val="00F97FE1"/>
    <w:rsid w:val="00FD53B7"/>
    <w:rsid w:val="00FE0282"/>
    <w:rsid w:val="00FE7FF1"/>
    <w:rsid w:val="00FF23FC"/>
    <w:rsid w:val="00FF2D96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c"/>
    <w:uiPriority w:val="59"/>
    <w:rsid w:val="004C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3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2-000035">
    <w:name w:val="pt-a2-000035"/>
    <w:basedOn w:val="a"/>
    <w:rsid w:val="00020553"/>
    <w:pPr>
      <w:spacing w:before="100" w:beforeAutospacing="1" w:after="100" w:afterAutospacing="1"/>
    </w:pPr>
  </w:style>
  <w:style w:type="character" w:customStyle="1" w:styleId="pt-a3-000024">
    <w:name w:val="pt-a3-000024"/>
    <w:basedOn w:val="a0"/>
    <w:rsid w:val="00020553"/>
  </w:style>
  <w:style w:type="table" w:customStyle="1" w:styleId="31">
    <w:name w:val="Сетка таблицы3"/>
    <w:basedOn w:val="a1"/>
    <w:next w:val="ac"/>
    <w:uiPriority w:val="59"/>
    <w:rsid w:val="00E17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consplusnormal">
    <w:name w:val="pt-consplusnormal"/>
    <w:basedOn w:val="a"/>
    <w:rsid w:val="009113E2"/>
    <w:pPr>
      <w:spacing w:before="100" w:beforeAutospacing="1" w:after="100" w:afterAutospacing="1"/>
    </w:pPr>
  </w:style>
  <w:style w:type="character" w:customStyle="1" w:styleId="pt-a0-000003">
    <w:name w:val="pt-a0-000003"/>
    <w:basedOn w:val="a0"/>
    <w:rsid w:val="009113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c"/>
    <w:uiPriority w:val="59"/>
    <w:rsid w:val="004C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3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2-000035">
    <w:name w:val="pt-a2-000035"/>
    <w:basedOn w:val="a"/>
    <w:rsid w:val="00020553"/>
    <w:pPr>
      <w:spacing w:before="100" w:beforeAutospacing="1" w:after="100" w:afterAutospacing="1"/>
    </w:pPr>
  </w:style>
  <w:style w:type="character" w:customStyle="1" w:styleId="pt-a3-000024">
    <w:name w:val="pt-a3-000024"/>
    <w:basedOn w:val="a0"/>
    <w:rsid w:val="00020553"/>
  </w:style>
  <w:style w:type="table" w:customStyle="1" w:styleId="31">
    <w:name w:val="Сетка таблицы3"/>
    <w:basedOn w:val="a1"/>
    <w:next w:val="ac"/>
    <w:uiPriority w:val="59"/>
    <w:rsid w:val="00E17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consplusnormal">
    <w:name w:val="pt-consplusnormal"/>
    <w:basedOn w:val="a"/>
    <w:rsid w:val="009113E2"/>
    <w:pPr>
      <w:spacing w:before="100" w:beforeAutospacing="1" w:after="100" w:afterAutospacing="1"/>
    </w:pPr>
  </w:style>
  <w:style w:type="character" w:customStyle="1" w:styleId="pt-a0-000003">
    <w:name w:val="pt-a0-000003"/>
    <w:basedOn w:val="a0"/>
    <w:rsid w:val="00911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E042-D091-4FC2-8B97-79517602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1960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Елизавета Сергеевна</dc:creator>
  <cp:lastModifiedBy>Матвеева Надежда Викторовна</cp:lastModifiedBy>
  <cp:revision>2</cp:revision>
  <cp:lastPrinted>2019-06-24T09:19:00Z</cp:lastPrinted>
  <dcterms:created xsi:type="dcterms:W3CDTF">2019-06-25T07:22:00Z</dcterms:created>
  <dcterms:modified xsi:type="dcterms:W3CDTF">2019-06-25T07:22:00Z</dcterms:modified>
</cp:coreProperties>
</file>